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410A" w14:textId="77777777" w:rsidR="00E166AB" w:rsidRDefault="00E166AB" w:rsidP="00253BE1">
      <w:pPr>
        <w:jc w:val="both"/>
        <w:rPr>
          <w:b/>
          <w:bCs/>
          <w:sz w:val="28"/>
          <w:szCs w:val="28"/>
        </w:rPr>
      </w:pPr>
    </w:p>
    <w:p w14:paraId="604E21B7" w14:textId="175FADAF" w:rsidR="00853715" w:rsidRPr="00A01CEF" w:rsidRDefault="00AE2D8C" w:rsidP="00253BE1">
      <w:pPr>
        <w:jc w:val="both"/>
        <w:rPr>
          <w:b/>
          <w:bCs/>
          <w:sz w:val="28"/>
          <w:szCs w:val="28"/>
        </w:rPr>
      </w:pPr>
      <w:r w:rsidRPr="00A01CEF">
        <w:rPr>
          <w:b/>
          <w:bCs/>
          <w:sz w:val="28"/>
          <w:szCs w:val="28"/>
        </w:rPr>
        <w:t xml:space="preserve">CALL </w:t>
      </w:r>
      <w:r w:rsidR="00552570" w:rsidRPr="00A01CEF">
        <w:rPr>
          <w:b/>
          <w:bCs/>
          <w:sz w:val="28"/>
          <w:szCs w:val="28"/>
        </w:rPr>
        <w:t xml:space="preserve">FOR </w:t>
      </w:r>
      <w:r w:rsidR="000C04C2" w:rsidRPr="00A01CEF">
        <w:rPr>
          <w:b/>
          <w:bCs/>
          <w:sz w:val="28"/>
          <w:szCs w:val="28"/>
        </w:rPr>
        <w:t xml:space="preserve">BEST </w:t>
      </w:r>
      <w:r w:rsidR="00552570" w:rsidRPr="00A01CEF">
        <w:rPr>
          <w:b/>
          <w:bCs/>
          <w:sz w:val="28"/>
          <w:szCs w:val="28"/>
        </w:rPr>
        <w:t>PRACTICES</w:t>
      </w:r>
    </w:p>
    <w:p w14:paraId="307063D7" w14:textId="77777777" w:rsidR="00853715" w:rsidRPr="00A01CEF" w:rsidRDefault="00AE2D8C" w:rsidP="00253BE1">
      <w:pPr>
        <w:jc w:val="both"/>
        <w:rPr>
          <w:b/>
          <w:bCs/>
          <w:sz w:val="28"/>
          <w:szCs w:val="28"/>
        </w:rPr>
      </w:pPr>
      <w:bookmarkStart w:id="0" w:name="_Hlk85734170"/>
      <w:r w:rsidRPr="00A01CEF">
        <w:rPr>
          <w:b/>
          <w:bCs/>
          <w:sz w:val="28"/>
          <w:szCs w:val="28"/>
        </w:rPr>
        <w:t>Buone pratiche per il progetto di recupero OLTRE la pandemia</w:t>
      </w:r>
    </w:p>
    <w:bookmarkEnd w:id="0"/>
    <w:p w14:paraId="62B2FA55" w14:textId="77777777" w:rsidR="00853715" w:rsidRPr="00A01CEF" w:rsidRDefault="00AE2D8C" w:rsidP="00253BE1">
      <w:pPr>
        <w:jc w:val="both"/>
        <w:rPr>
          <w:b/>
          <w:bCs/>
          <w:sz w:val="28"/>
          <w:szCs w:val="28"/>
        </w:rPr>
      </w:pPr>
      <w:r w:rsidRPr="00A01CEF">
        <w:t xml:space="preserve">Premio </w:t>
      </w:r>
      <w:proofErr w:type="spellStart"/>
      <w:r w:rsidRPr="00A01CEF">
        <w:t>SITdA</w:t>
      </w:r>
      <w:proofErr w:type="spellEnd"/>
      <w:r w:rsidRPr="00A01CEF">
        <w:t xml:space="preserve"> Cluster Recupero e Manutenzione 2022</w:t>
      </w:r>
    </w:p>
    <w:p w14:paraId="073A76CF" w14:textId="7B5852F3" w:rsidR="00853715" w:rsidRPr="00A01CEF" w:rsidRDefault="00E166AB" w:rsidP="00253B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INTRODUZIONE</w:t>
      </w:r>
    </w:p>
    <w:p w14:paraId="68EC9433" w14:textId="77777777" w:rsidR="00853715" w:rsidRPr="00A01CEF" w:rsidRDefault="00AE2D8C" w:rsidP="00253BE1">
      <w:pPr>
        <w:jc w:val="both"/>
        <w:rPr>
          <w:b/>
          <w:bCs/>
          <w:i/>
          <w:iCs/>
          <w:sz w:val="24"/>
          <w:szCs w:val="24"/>
        </w:rPr>
      </w:pPr>
      <w:r w:rsidRPr="00A01CEF">
        <w:rPr>
          <w:b/>
          <w:bCs/>
          <w:i/>
          <w:iCs/>
          <w:sz w:val="24"/>
          <w:szCs w:val="24"/>
        </w:rPr>
        <w:t>Nuove modalità dell’abitare e nuovi spazi della socialità nell’era post COVID</w:t>
      </w:r>
    </w:p>
    <w:p w14:paraId="56FE60C9" w14:textId="77777777" w:rsidR="00853715" w:rsidRPr="00A01CEF" w:rsidRDefault="00AE2D8C" w:rsidP="00253BE1">
      <w:pPr>
        <w:jc w:val="both"/>
      </w:pPr>
      <w:r w:rsidRPr="00A01CEF">
        <w:t xml:space="preserve">La pandemia ha investito tutte le sfere della nostra vita ridefinendone ogni aspetto, dai comportamenti collettivi alle routine individuali, e producendo effetti di sospensione e di riorganizzazione che si riverberano sulle città e sui territori, spazi relazionali a cui improvvisamente è stata negata l’identità. </w:t>
      </w:r>
    </w:p>
    <w:p w14:paraId="77D3ED50" w14:textId="4F1B8EEA" w:rsidR="00853715" w:rsidRPr="00A01CEF" w:rsidRDefault="00AE2D8C" w:rsidP="00253BE1">
      <w:pPr>
        <w:jc w:val="both"/>
      </w:pPr>
      <w:r w:rsidRPr="00A01CEF">
        <w:t>La domanda di ricerca parte dall'osservazione delle esperienze avviate soprattutto nell’ultimo anno</w:t>
      </w:r>
      <w:r w:rsidR="00D13E52" w:rsidRPr="00A01CEF">
        <w:rPr>
          <w:color w:val="auto"/>
        </w:rPr>
        <w:t>,</w:t>
      </w:r>
      <w:r w:rsidRPr="00A01CEF">
        <w:t xml:space="preserve"> che stimolano una riflessione sul contributo del progetto di recupero dell'ambiente costruito rispetto alle istanze di salute pubblica, resilienza e sostenibilità, </w:t>
      </w:r>
      <w:r w:rsidR="00A7749C" w:rsidRPr="00A01CEF">
        <w:t>rivolgendosi</w:t>
      </w:r>
      <w:r w:rsidRPr="00A01CEF">
        <w:t xml:space="preserve"> anche alle esperienze realizzate nell’ultimo quinquennio che hanno una potenzialità di risposta a tali istanze.</w:t>
      </w:r>
    </w:p>
    <w:p w14:paraId="6D3B6960" w14:textId="3B72F6C2" w:rsidR="009B1727" w:rsidRPr="00A01CEF" w:rsidRDefault="000C04C2" w:rsidP="009B1727">
      <w:pPr>
        <w:jc w:val="both"/>
      </w:pPr>
      <w:r w:rsidRPr="00A01CEF">
        <w:t>Nel passato, l</w:t>
      </w:r>
      <w:r w:rsidR="009B1727" w:rsidRPr="00A01CEF">
        <w:t>a mitigazione degli effetti delle grandi catastrofi ha sempre comportato l'innesco di processi di trasformazione dell'ambiente costruito</w:t>
      </w:r>
      <w:r w:rsidR="00D13E52" w:rsidRPr="00A01CEF">
        <w:t>,</w:t>
      </w:r>
      <w:r w:rsidR="009B1727" w:rsidRPr="00A01CEF">
        <w:t xml:space="preserve"> con conseguenze sperimentali che hanno avuto ricadute significative sul piano delle soluzioni morfologiche, distributive, costruttive per gli spazi pubblici e privati.</w:t>
      </w:r>
    </w:p>
    <w:p w14:paraId="178B64BC" w14:textId="3053E4CF" w:rsidR="000C25CC" w:rsidRPr="00A01CEF" w:rsidRDefault="00AE2D8C" w:rsidP="00253BE1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01CEF">
        <w:t xml:space="preserve">Le agende internazionali ed europee stimolano a ragionare sulle azioni da </w:t>
      </w:r>
      <w:proofErr w:type="gramStart"/>
      <w:r w:rsidRPr="00A01CEF">
        <w:t>mettere in campo</w:t>
      </w:r>
      <w:proofErr w:type="gramEnd"/>
      <w:r w:rsidRPr="00A01CEF">
        <w:t xml:space="preserve"> per la transizione energetica e digitale, </w:t>
      </w:r>
      <w:r w:rsidR="000C25CC" w:rsidRPr="00A01CEF">
        <w:t>basata sull’attivazione di processi circolari, ovvero di relazioni simbiotiche tra le diverse componenti</w:t>
      </w:r>
      <w:r w:rsidR="00D545C5" w:rsidRPr="00A01CEF">
        <w:t xml:space="preserve"> d</w:t>
      </w:r>
      <w:r w:rsidR="000C25CC" w:rsidRPr="00A01CEF">
        <w:t xml:space="preserve">el sistema urbano. In tale prospettiva, </w:t>
      </w:r>
      <w:r w:rsidRPr="00A01CEF">
        <w:t>la città</w:t>
      </w:r>
      <w:r w:rsidR="000C04C2" w:rsidRPr="00A01CEF">
        <w:t>, luogo del</w:t>
      </w:r>
      <w:r w:rsidRPr="00A01CEF">
        <w:t>l’interazione tra ambiente costruito e naturale</w:t>
      </w:r>
      <w:r w:rsidR="000C04C2" w:rsidRPr="00A01CEF">
        <w:t>,</w:t>
      </w:r>
      <w:r w:rsidRPr="00A01CEF">
        <w:t xml:space="preserve"> assume un ruolo strategico sia in termini sociali ed ambientali, che per gli aspetti legati all’innovazione tecnologica.</w:t>
      </w:r>
      <w:r w:rsidR="000C25CC" w:rsidRPr="00A01CEF">
        <w:t xml:space="preserve"> </w:t>
      </w:r>
      <w:r w:rsidR="0055193F" w:rsidRPr="00A01CEF">
        <w:t>L</w:t>
      </w:r>
      <w:r w:rsidR="000C25CC" w:rsidRPr="00A01CEF">
        <w:t>e sfide poste da tale transizione</w:t>
      </w:r>
      <w:r w:rsidR="0055193F" w:rsidRPr="00A01CEF">
        <w:t xml:space="preserve"> evidenziano</w:t>
      </w:r>
      <w:r w:rsidR="001B0BB3" w:rsidRPr="00A01CEF">
        <w:t xml:space="preserve"> la necessità di comprendere la capacità adattiva dei sistemi urbani </w:t>
      </w:r>
      <w:r w:rsidR="0055193F" w:rsidRPr="00A01CEF">
        <w:t xml:space="preserve">rispetto alle nuove istanze di cambiamento, </w:t>
      </w:r>
      <w:r w:rsidR="00F650FA" w:rsidRPr="00A01CEF">
        <w:t>per elaborare</w:t>
      </w:r>
      <w:r w:rsidR="0055193F" w:rsidRPr="00A01CEF">
        <w:t xml:space="preserve"> strategie capaci di </w:t>
      </w:r>
      <w:r w:rsidR="00F650FA" w:rsidRPr="00A01CEF">
        <w:t>inglobarle e trasformarle</w:t>
      </w:r>
      <w:r w:rsidR="005A6A12" w:rsidRPr="00A01CEF">
        <w:t xml:space="preserve">, con </w:t>
      </w:r>
      <w:r w:rsidR="0055193F" w:rsidRPr="00A01CEF">
        <w:t xml:space="preserve">impatti multidimensionali. </w:t>
      </w:r>
    </w:p>
    <w:p w14:paraId="037F29D7" w14:textId="79437E91" w:rsidR="00853715" w:rsidRPr="00A01CEF" w:rsidRDefault="00AE2D8C" w:rsidP="00253BE1">
      <w:pPr>
        <w:jc w:val="both"/>
      </w:pPr>
      <w:r w:rsidRPr="00A01CEF">
        <w:t xml:space="preserve">In Italia, il PNRR rileva le vulnerabilità ed i ritardi nazionali legati in particolare al cambiamento climatico, all’innovazione digitale, alle diseguaglianze sociali, investendo risorse sulle relative missioni della digitalizzazione, innovazione, competitività, cultura e turismo; della rivoluzione verde e transizione ecologica; delle infrastrutture per una mobilità sostenibile; dell’istruzione e ricerca; dell’inclusione e coesione; della salute. A supporto delle politiche e delle sfide globali, la ricerca nel contesto europeo, con </w:t>
      </w:r>
      <w:r w:rsidR="00825F00" w:rsidRPr="00A01CEF">
        <w:t xml:space="preserve">le nuove </w:t>
      </w:r>
      <w:r w:rsidR="00D13E52" w:rsidRPr="00A01CEF">
        <w:t>call Horizon</w:t>
      </w:r>
      <w:r w:rsidRPr="00A01CEF">
        <w:t xml:space="preserve"> Europe, sostiene il SDG11 «Città e comunità sostenibili» puntando su</w:t>
      </w:r>
      <w:r w:rsidR="009B1727" w:rsidRPr="00A01CEF">
        <w:t xml:space="preserve"> </w:t>
      </w:r>
      <w:r w:rsidRPr="00A01CEF">
        <w:rPr>
          <w:i/>
          <w:iCs/>
        </w:rPr>
        <w:t>Cultura, creatività e società inclusiva</w:t>
      </w:r>
      <w:r w:rsidRPr="00A01CEF">
        <w:t xml:space="preserve">, su </w:t>
      </w:r>
      <w:r w:rsidRPr="00A01CEF">
        <w:rPr>
          <w:i/>
          <w:iCs/>
        </w:rPr>
        <w:t>Clima, energia e mobilità</w:t>
      </w:r>
      <w:r w:rsidRPr="00A01CEF">
        <w:t xml:space="preserve">, e su </w:t>
      </w:r>
      <w:r w:rsidRPr="00A01CEF">
        <w:rPr>
          <w:i/>
          <w:iCs/>
        </w:rPr>
        <w:t>Bioeconomia, risorse naturali, agricoltura e ambiente</w:t>
      </w:r>
      <w:r w:rsidRPr="00A01CEF">
        <w:t xml:space="preserve">. </w:t>
      </w:r>
    </w:p>
    <w:p w14:paraId="4074BF20" w14:textId="77777777" w:rsidR="00853715" w:rsidRPr="00A01CEF" w:rsidRDefault="00AE2D8C" w:rsidP="00253BE1">
      <w:pPr>
        <w:jc w:val="both"/>
      </w:pPr>
      <w:r w:rsidRPr="00A01CEF">
        <w:t xml:space="preserve">Su questi temi, il Recupero e la Manutenzione, come strategie di governo dei processi di trasformazione dell’ambiente costruito, sono chiamate ad intervenire, rispondendo allo stesso tempo alle urgenti necessità di definizione di nuove modalità dell’abitare e nuovi spazi della socialità nell’era post-Covid 19. </w:t>
      </w:r>
    </w:p>
    <w:p w14:paraId="530623CD" w14:textId="77777777" w:rsidR="009855DC" w:rsidRPr="00A01CEF" w:rsidRDefault="009855DC">
      <w:pPr>
        <w:spacing w:after="0" w:line="240" w:lineRule="auto"/>
        <w:rPr>
          <w:b/>
          <w:bCs/>
          <w:sz w:val="28"/>
          <w:szCs w:val="28"/>
        </w:rPr>
      </w:pPr>
      <w:r w:rsidRPr="00A01CEF">
        <w:rPr>
          <w:b/>
          <w:bCs/>
          <w:sz w:val="28"/>
          <w:szCs w:val="28"/>
        </w:rPr>
        <w:br w:type="page"/>
      </w:r>
    </w:p>
    <w:p w14:paraId="684DC3B7" w14:textId="77777777" w:rsidR="00441B6A" w:rsidRDefault="00441B6A" w:rsidP="00253BE1">
      <w:pPr>
        <w:jc w:val="both"/>
        <w:rPr>
          <w:b/>
          <w:bCs/>
          <w:sz w:val="28"/>
          <w:szCs w:val="28"/>
        </w:rPr>
      </w:pPr>
    </w:p>
    <w:p w14:paraId="59D4F3EF" w14:textId="33192FDB" w:rsidR="00853715" w:rsidRPr="00A01CEF" w:rsidRDefault="00E166AB" w:rsidP="00253B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</w:t>
      </w:r>
    </w:p>
    <w:p w14:paraId="599EF256" w14:textId="23B43D0F" w:rsidR="00853715" w:rsidRPr="00A01CEF" w:rsidRDefault="00AE2D8C" w:rsidP="00253BE1">
      <w:pPr>
        <w:spacing w:after="0" w:line="240" w:lineRule="auto"/>
        <w:jc w:val="both"/>
      </w:pPr>
      <w:r w:rsidRPr="00A01CEF">
        <w:t xml:space="preserve">La presente Call for Best </w:t>
      </w:r>
      <w:proofErr w:type="spellStart"/>
      <w:r w:rsidRPr="00A01CEF">
        <w:t>Practice</w:t>
      </w:r>
      <w:r w:rsidR="005A6A12" w:rsidRPr="00A01CEF">
        <w:t>s</w:t>
      </w:r>
      <w:proofErr w:type="spellEnd"/>
      <w:r w:rsidRPr="00A01CEF">
        <w:t xml:space="preserve"> </w:t>
      </w:r>
      <w:r w:rsidR="00423515" w:rsidRPr="00A01CEF">
        <w:t xml:space="preserve">ha </w:t>
      </w:r>
      <w:r w:rsidR="004B597A" w:rsidRPr="00A01CEF">
        <w:t>lo scopo</w:t>
      </w:r>
      <w:r w:rsidRPr="00A01CEF">
        <w:t xml:space="preserve"> di mappare le declinazioni che il progetto di recupero e manutenzione assume, alle diverse scale, in un contesto di nuova incertezza e fragilità. L’obiettivo è di far conoscere, disseminare e imparare da </w:t>
      </w:r>
      <w:r w:rsidR="00AD1813" w:rsidRPr="00A01CEF">
        <w:t xml:space="preserve">Buone Pratiche </w:t>
      </w:r>
      <w:r w:rsidRPr="00A01CEF">
        <w:t>di successo</w:t>
      </w:r>
      <w:r w:rsidR="00D13E52" w:rsidRPr="00A01CEF">
        <w:t>,</w:t>
      </w:r>
      <w:r w:rsidRPr="00A01CEF">
        <w:t xml:space="preserve"> che abbiano positivamente contribuito ad innovare il progetto e la gestione dell’ambiente costruito.</w:t>
      </w:r>
    </w:p>
    <w:p w14:paraId="41C3B744" w14:textId="77777777" w:rsidR="00853715" w:rsidRPr="00A01CEF" w:rsidRDefault="00AE2D8C" w:rsidP="00253BE1">
      <w:pPr>
        <w:jc w:val="both"/>
      </w:pPr>
      <w:r w:rsidRPr="00A01CEF">
        <w:t xml:space="preserve">Saranno selezionate Buone Pratiche rispondenti ai seguenti </w:t>
      </w:r>
      <w:proofErr w:type="spellStart"/>
      <w:r w:rsidRPr="00A01CEF">
        <w:t>topics</w:t>
      </w:r>
      <w:proofErr w:type="spellEnd"/>
      <w:r w:rsidRPr="00A01CEF">
        <w:t>:</w:t>
      </w:r>
    </w:p>
    <w:p w14:paraId="0C5A865F" w14:textId="77777777" w:rsidR="00853715" w:rsidRPr="00A01CEF" w:rsidRDefault="00AE2D8C" w:rsidP="00253BE1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01CEF">
        <w:rPr>
          <w:b/>
          <w:bCs/>
          <w:sz w:val="24"/>
          <w:szCs w:val="24"/>
        </w:rPr>
        <w:t>INNOVAZIONE DI PROCESSO NELL’ERA POST COVID: RIGENERAZIONE DELLO SPAZIO DI FRUIZIONE COLLETTIVA</w:t>
      </w:r>
    </w:p>
    <w:p w14:paraId="07E195C0" w14:textId="77777777" w:rsidR="00853715" w:rsidRPr="00A01CEF" w:rsidRDefault="00AE2D8C" w:rsidP="00253BE1">
      <w:pPr>
        <w:spacing w:after="0"/>
        <w:jc w:val="both"/>
      </w:pPr>
      <w:r w:rsidRPr="00A01CEF">
        <w:t>Sottotemi:</w:t>
      </w:r>
    </w:p>
    <w:p w14:paraId="743A92CE" w14:textId="77D6A86E" w:rsidR="00853715" w:rsidRPr="00A01CEF" w:rsidRDefault="00AE2D8C" w:rsidP="00253BE1">
      <w:pPr>
        <w:pStyle w:val="Paragrafoelenco"/>
        <w:numPr>
          <w:ilvl w:val="1"/>
          <w:numId w:val="2"/>
        </w:numPr>
        <w:jc w:val="both"/>
      </w:pPr>
      <w:r w:rsidRPr="00A01CEF">
        <w:rPr>
          <w:i/>
          <w:iCs/>
        </w:rPr>
        <w:t>Recupero e manutenzione dello spazio pubblico, tra cultura, creatività e inclusione sociale</w:t>
      </w:r>
      <w:r w:rsidR="00A61F48" w:rsidRPr="00A01CEF">
        <w:rPr>
          <w:i/>
          <w:iCs/>
        </w:rPr>
        <w:t>.</w:t>
      </w:r>
    </w:p>
    <w:p w14:paraId="061EE18D" w14:textId="010869B8" w:rsidR="00853715" w:rsidRPr="00A01CEF" w:rsidRDefault="00AE2D8C" w:rsidP="00253BE1">
      <w:pPr>
        <w:pStyle w:val="Paragrafoelenco"/>
        <w:numPr>
          <w:ilvl w:val="1"/>
          <w:numId w:val="2"/>
        </w:numPr>
        <w:jc w:val="both"/>
        <w:rPr>
          <w:i/>
          <w:iCs/>
        </w:rPr>
      </w:pPr>
      <w:r w:rsidRPr="00A01CEF">
        <w:rPr>
          <w:i/>
          <w:iCs/>
        </w:rPr>
        <w:t>Recupero e manutenzione dei Beni comuni: gestione condivisa del patrimonio costruito e naturale, tra pubblico e privato</w:t>
      </w:r>
      <w:r w:rsidR="00A61F48" w:rsidRPr="00A01CEF">
        <w:rPr>
          <w:i/>
          <w:iCs/>
        </w:rPr>
        <w:t>.</w:t>
      </w:r>
    </w:p>
    <w:p w14:paraId="223DC674" w14:textId="003CDEAA" w:rsidR="00874FA1" w:rsidRPr="00A01CEF" w:rsidRDefault="00AE2D8C" w:rsidP="004B597A">
      <w:pPr>
        <w:pStyle w:val="Paragrafoelenco"/>
        <w:numPr>
          <w:ilvl w:val="1"/>
          <w:numId w:val="2"/>
        </w:numPr>
        <w:jc w:val="both"/>
      </w:pPr>
      <w:r w:rsidRPr="00A01CEF">
        <w:rPr>
          <w:i/>
          <w:iCs/>
        </w:rPr>
        <w:t>Recupero e manutenzione degli spazi aperti urbani: tra socialità e servizi ecosistemici</w:t>
      </w:r>
      <w:r w:rsidR="00874FA1" w:rsidRPr="00A01CEF">
        <w:rPr>
          <w:i/>
          <w:iCs/>
        </w:rPr>
        <w:t>.</w:t>
      </w:r>
    </w:p>
    <w:p w14:paraId="3A36D419" w14:textId="77777777" w:rsidR="004B597A" w:rsidRPr="00A01CEF" w:rsidRDefault="004B597A" w:rsidP="005A6A12">
      <w:pPr>
        <w:pStyle w:val="Paragrafoelenco"/>
        <w:jc w:val="both"/>
      </w:pPr>
    </w:p>
    <w:p w14:paraId="4A8CAE69" w14:textId="77777777" w:rsidR="00853715" w:rsidRPr="00A01CEF" w:rsidRDefault="00AE2D8C" w:rsidP="00253BE1">
      <w:pPr>
        <w:pStyle w:val="Paragrafoelenco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01CEF">
        <w:rPr>
          <w:b/>
          <w:bCs/>
          <w:sz w:val="24"/>
          <w:szCs w:val="24"/>
        </w:rPr>
        <w:t>TECNOLOGIE INNOVATIVE PER IL RECUPERO E LA MANUTENZIONE DEL PATRIMONIO COSTRUITO</w:t>
      </w:r>
    </w:p>
    <w:p w14:paraId="120BC53E" w14:textId="77777777" w:rsidR="00853715" w:rsidRPr="00A01CEF" w:rsidRDefault="00AE2D8C" w:rsidP="00253BE1">
      <w:pPr>
        <w:spacing w:after="0"/>
        <w:jc w:val="both"/>
      </w:pPr>
      <w:r w:rsidRPr="00A01CEF">
        <w:t>Sottotemi:</w:t>
      </w:r>
    </w:p>
    <w:p w14:paraId="689A9FDB" w14:textId="5C1A4BB1" w:rsidR="00853715" w:rsidRPr="00A01CEF" w:rsidRDefault="00AE2D8C" w:rsidP="00253BE1">
      <w:pPr>
        <w:pStyle w:val="Paragrafoelenco"/>
        <w:numPr>
          <w:ilvl w:val="1"/>
          <w:numId w:val="2"/>
        </w:numPr>
        <w:jc w:val="both"/>
        <w:rPr>
          <w:i/>
          <w:iCs/>
        </w:rPr>
      </w:pPr>
      <w:r w:rsidRPr="00A01CEF">
        <w:rPr>
          <w:i/>
          <w:iCs/>
        </w:rPr>
        <w:t>Nuovi modelli e tecnologie digitali per la manutenzione e la gestione del ciclo di vita dei manufatti</w:t>
      </w:r>
      <w:r w:rsidR="00A61F48" w:rsidRPr="00A01CEF">
        <w:rPr>
          <w:i/>
          <w:iCs/>
        </w:rPr>
        <w:t>.</w:t>
      </w:r>
      <w:r w:rsidRPr="00A01CEF">
        <w:rPr>
          <w:i/>
          <w:iCs/>
        </w:rPr>
        <w:t xml:space="preserve"> </w:t>
      </w:r>
    </w:p>
    <w:p w14:paraId="0EF38794" w14:textId="1CED7125" w:rsidR="00853715" w:rsidRPr="00A01CEF" w:rsidRDefault="00AE2D8C" w:rsidP="00253BE1">
      <w:pPr>
        <w:pStyle w:val="Paragrafoelenco"/>
        <w:numPr>
          <w:ilvl w:val="1"/>
          <w:numId w:val="2"/>
        </w:numPr>
        <w:jc w:val="both"/>
        <w:rPr>
          <w:i/>
          <w:iCs/>
        </w:rPr>
      </w:pPr>
      <w:r w:rsidRPr="00A01CEF">
        <w:rPr>
          <w:i/>
          <w:iCs/>
        </w:rPr>
        <w:t xml:space="preserve">Nuovi modelli e tecnologie digitali per il riuso di sistemi e componenti </w:t>
      </w:r>
      <w:r w:rsidR="004B597A" w:rsidRPr="00A01CEF">
        <w:rPr>
          <w:i/>
          <w:iCs/>
        </w:rPr>
        <w:t xml:space="preserve">urbani </w:t>
      </w:r>
      <w:proofErr w:type="gramStart"/>
      <w:r w:rsidR="004B597A" w:rsidRPr="00A01CEF">
        <w:rPr>
          <w:i/>
          <w:iCs/>
        </w:rPr>
        <w:t>ed</w:t>
      </w:r>
      <w:proofErr w:type="gramEnd"/>
      <w:r w:rsidR="004B597A" w:rsidRPr="00A01CEF">
        <w:rPr>
          <w:i/>
          <w:iCs/>
        </w:rPr>
        <w:t xml:space="preserve"> </w:t>
      </w:r>
      <w:r w:rsidRPr="00A01CEF">
        <w:rPr>
          <w:i/>
          <w:iCs/>
        </w:rPr>
        <w:t>edilizi</w:t>
      </w:r>
      <w:r w:rsidR="004B597A" w:rsidRPr="00A01CEF">
        <w:rPr>
          <w:i/>
          <w:iCs/>
        </w:rPr>
        <w:t>,</w:t>
      </w:r>
      <w:r w:rsidRPr="00A01CEF">
        <w:rPr>
          <w:i/>
          <w:iCs/>
        </w:rPr>
        <w:t xml:space="preserve"> in una prospettiva di economia circolare</w:t>
      </w:r>
      <w:r w:rsidR="00A61F48" w:rsidRPr="00A01CEF">
        <w:rPr>
          <w:i/>
          <w:iCs/>
        </w:rPr>
        <w:t>.</w:t>
      </w:r>
    </w:p>
    <w:p w14:paraId="798A3FD1" w14:textId="0E77D166" w:rsidR="005A6A12" w:rsidRPr="00A01CEF" w:rsidRDefault="00AE2D8C" w:rsidP="00834A22">
      <w:pPr>
        <w:pStyle w:val="Paragrafoelenco"/>
        <w:numPr>
          <w:ilvl w:val="1"/>
          <w:numId w:val="2"/>
        </w:numPr>
        <w:jc w:val="both"/>
        <w:rPr>
          <w:i/>
          <w:iCs/>
        </w:rPr>
      </w:pPr>
      <w:r w:rsidRPr="00A01CEF">
        <w:rPr>
          <w:i/>
          <w:iCs/>
        </w:rPr>
        <w:t>Nuovi modelli dell’abitare e requisiti ambientali e tecnologici per il progetto post COVID-19.</w:t>
      </w:r>
    </w:p>
    <w:p w14:paraId="25A8F080" w14:textId="77777777" w:rsidR="00834A22" w:rsidRPr="00A01CEF" w:rsidRDefault="00834A22" w:rsidP="00834A22">
      <w:pPr>
        <w:pStyle w:val="Paragrafoelenco"/>
        <w:jc w:val="both"/>
        <w:rPr>
          <w:i/>
          <w:iCs/>
        </w:rPr>
      </w:pPr>
    </w:p>
    <w:p w14:paraId="63FC8439" w14:textId="77777777" w:rsidR="00853715" w:rsidRPr="00A01CEF" w:rsidRDefault="00AE2D8C" w:rsidP="00F345C5">
      <w:pPr>
        <w:spacing w:after="0"/>
        <w:jc w:val="both"/>
        <w:rPr>
          <w:b/>
          <w:bCs/>
          <w:sz w:val="28"/>
          <w:szCs w:val="28"/>
        </w:rPr>
      </w:pPr>
      <w:r w:rsidRPr="00A01CEF">
        <w:rPr>
          <w:b/>
          <w:bCs/>
          <w:sz w:val="28"/>
          <w:szCs w:val="28"/>
        </w:rPr>
        <w:t>MODALITÀ E TERMINI DI PARTECIPAZIONE</w:t>
      </w:r>
    </w:p>
    <w:p w14:paraId="7222219A" w14:textId="5153CA74" w:rsidR="00825F00" w:rsidRPr="00A01CEF" w:rsidRDefault="00AE2D8C" w:rsidP="00F345C5">
      <w:pPr>
        <w:spacing w:after="0"/>
        <w:jc w:val="both"/>
      </w:pPr>
      <w:r w:rsidRPr="00A01CEF">
        <w:t xml:space="preserve">La call è aperta a </w:t>
      </w:r>
      <w:r w:rsidR="007D56D9" w:rsidRPr="00A01CEF">
        <w:t>studiosi</w:t>
      </w:r>
      <w:r w:rsidRPr="00A01CEF">
        <w:t xml:space="preserve"> e professionisti nel settore del Recupero e della Manutenzione alle scale edilizia ed urbana</w:t>
      </w:r>
      <w:r w:rsidR="00491A15">
        <w:t xml:space="preserve">. </w:t>
      </w:r>
      <w:proofErr w:type="gramStart"/>
      <w:r w:rsidR="00491A15" w:rsidRPr="00397C1C">
        <w:t>E’</w:t>
      </w:r>
      <w:proofErr w:type="gramEnd"/>
      <w:r w:rsidR="00491A15" w:rsidRPr="00397C1C">
        <w:t xml:space="preserve"> prevista, inoltre, una sezione destinata </w:t>
      </w:r>
      <w:r w:rsidR="007D56D9" w:rsidRPr="00397C1C">
        <w:t>agli</w:t>
      </w:r>
      <w:r w:rsidR="007D56D9" w:rsidRPr="00A01CEF">
        <w:t xml:space="preserve"> studenti dei corsi di laurea magistrale LM-4 Architettura e ingegneria edile – Architettura e LM-24 Ingegneria dei sistemi edilizi</w:t>
      </w:r>
      <w:r w:rsidRPr="00A01CEF">
        <w:t xml:space="preserve">. </w:t>
      </w:r>
      <w:r w:rsidR="000F18BC">
        <w:t>I pa</w:t>
      </w:r>
      <w:r w:rsidR="00793364">
        <w:t>p</w:t>
      </w:r>
      <w:r w:rsidR="000F18BC">
        <w:t xml:space="preserve">er </w:t>
      </w:r>
      <w:r w:rsidR="005333AB">
        <w:t>selezionati</w:t>
      </w:r>
      <w:r w:rsidR="000F18BC">
        <w:t xml:space="preserve"> in questa sezione saranno pubblicati senza oneri per gli autori</w:t>
      </w:r>
      <w:r w:rsidR="00793364">
        <w:t>.</w:t>
      </w:r>
      <w:r w:rsidR="000F18BC">
        <w:t xml:space="preserve"> </w:t>
      </w:r>
    </w:p>
    <w:p w14:paraId="095725F5" w14:textId="77777777" w:rsidR="00853715" w:rsidRPr="00A01CEF" w:rsidRDefault="00853715" w:rsidP="00F345C5">
      <w:pPr>
        <w:spacing w:after="0"/>
        <w:jc w:val="both"/>
        <w:rPr>
          <w:shd w:val="clear" w:color="auto" w:fill="FFFF00"/>
        </w:rPr>
      </w:pPr>
    </w:p>
    <w:p w14:paraId="442C961C" w14:textId="5D165829" w:rsidR="00853715" w:rsidRPr="00A01CEF" w:rsidRDefault="00DA14F1" w:rsidP="00F345C5">
      <w:pPr>
        <w:spacing w:after="0"/>
        <w:jc w:val="both"/>
        <w:rPr>
          <w:strike/>
        </w:rPr>
      </w:pPr>
      <w:r w:rsidRPr="00A01CEF">
        <w:t xml:space="preserve">Nella </w:t>
      </w:r>
      <w:r w:rsidR="009C0883" w:rsidRPr="00A01CEF">
        <w:t xml:space="preserve">prima fase di selezione </w:t>
      </w:r>
      <w:r w:rsidRPr="00A01CEF">
        <w:t xml:space="preserve">i partecipanti sono invitati a inviare </w:t>
      </w:r>
      <w:r w:rsidRPr="00A01CEF">
        <w:rPr>
          <w:color w:val="auto"/>
        </w:rPr>
        <w:t>in forma anonima</w:t>
      </w:r>
      <w:r w:rsidRPr="00A01CEF">
        <w:t xml:space="preserve"> un abstract</w:t>
      </w:r>
      <w:r w:rsidRPr="00A01CEF">
        <w:rPr>
          <w:color w:val="auto"/>
        </w:rPr>
        <w:t xml:space="preserve"> </w:t>
      </w:r>
      <w:r w:rsidR="009C0883" w:rsidRPr="00A01CEF">
        <w:t>di</w:t>
      </w:r>
      <w:r w:rsidR="00AE2D8C" w:rsidRPr="00A01CEF">
        <w:t xml:space="preserve"> max </w:t>
      </w:r>
      <w:r w:rsidR="00644290" w:rsidRPr="00A01CEF">
        <w:t>2</w:t>
      </w:r>
      <w:r w:rsidR="00AE2D8C" w:rsidRPr="00A01CEF">
        <w:t>.000 battute</w:t>
      </w:r>
      <w:r w:rsidR="00565F8F" w:rsidRPr="00A01CEF">
        <w:t xml:space="preserve"> </w:t>
      </w:r>
      <w:r w:rsidR="00AE2D8C" w:rsidRPr="00A01CEF">
        <w:t>spazi inclusi, in lingua italiana o in lingua inglese</w:t>
      </w:r>
      <w:r w:rsidRPr="00A01CEF">
        <w:t>.</w:t>
      </w:r>
      <w:r w:rsidR="009C0883" w:rsidRPr="00A01CEF">
        <w:rPr>
          <w:color w:val="00B050"/>
        </w:rPr>
        <w:t xml:space="preserve"> </w:t>
      </w:r>
      <w:r w:rsidRPr="00A01CEF">
        <w:t xml:space="preserve">L’abstract, al quale potranno essere allegate due immagini (jpeg, 300 dpi, base 7 cm), </w:t>
      </w:r>
      <w:r w:rsidR="00AE2D8C" w:rsidRPr="00A01CEF">
        <w:t xml:space="preserve">dovrà riportare i contenuti principali della </w:t>
      </w:r>
      <w:r w:rsidRPr="00A01CEF">
        <w:t xml:space="preserve">Buona </w:t>
      </w:r>
      <w:r w:rsidR="00AE2D8C" w:rsidRPr="00A01CEF">
        <w:t xml:space="preserve">Pratica che si intende candidare, </w:t>
      </w:r>
      <w:r w:rsidR="00F5122F" w:rsidRPr="00A01CEF">
        <w:t xml:space="preserve">indicando </w:t>
      </w:r>
      <w:r w:rsidR="00AE2D8C" w:rsidRPr="00A01CEF">
        <w:t>il sottotema prescelto, il titolo del contributo, max 6 parole chiave.</w:t>
      </w:r>
      <w:r w:rsidR="00AE2D8C" w:rsidRPr="00A01CEF">
        <w:rPr>
          <w:strike/>
        </w:rPr>
        <w:t xml:space="preserve"> </w:t>
      </w:r>
    </w:p>
    <w:p w14:paraId="77C49B19" w14:textId="4B746E1A" w:rsidR="00853715" w:rsidRPr="00A01CEF" w:rsidRDefault="00AE2D8C" w:rsidP="00644290">
      <w:pPr>
        <w:spacing w:after="0"/>
        <w:jc w:val="both"/>
      </w:pPr>
      <w:r w:rsidRPr="00A01CEF">
        <w:t xml:space="preserve">Ogni autore </w:t>
      </w:r>
      <w:r w:rsidR="00F5122F" w:rsidRPr="00A01CEF">
        <w:t xml:space="preserve">potrà </w:t>
      </w:r>
      <w:r w:rsidRPr="00A01CEF">
        <w:t>presentare un solo abstract (singolarmente o all'interno di un gruppo di max 3 autori)</w:t>
      </w:r>
      <w:r w:rsidR="00F5122F" w:rsidRPr="00A01CEF">
        <w:t xml:space="preserve"> e dovrà compilare il modulo in allegato</w:t>
      </w:r>
      <w:r w:rsidRPr="00A01CEF">
        <w:t>. L’abstract dovrà essere scritto in modo conciso e chiaro, esplicitando un’efficace rispondenza al tema della CALL</w:t>
      </w:r>
      <w:r w:rsidR="00644290" w:rsidRPr="00A01CEF">
        <w:t>.</w:t>
      </w:r>
    </w:p>
    <w:p w14:paraId="4C7F048B" w14:textId="4F55CEF1" w:rsidR="00853715" w:rsidRPr="00A01CEF" w:rsidRDefault="00AE2D8C" w:rsidP="00253BE1">
      <w:pPr>
        <w:spacing w:after="0"/>
        <w:jc w:val="both"/>
      </w:pPr>
      <w:r w:rsidRPr="00A01CEF">
        <w:t>Gli abstract ricevuti saranno</w:t>
      </w:r>
      <w:r w:rsidR="000F38EA" w:rsidRPr="00A01CEF">
        <w:t xml:space="preserve"> sottoposti</w:t>
      </w:r>
      <w:r w:rsidRPr="00A01CEF">
        <w:t xml:space="preserve">, in forma anonima, alla selezione operata collegialmente dal Board, costituito dai referenti di sede del Cluster Recupero e Manutenzione. </w:t>
      </w:r>
    </w:p>
    <w:p w14:paraId="3FDE2914" w14:textId="3121EE26" w:rsidR="00853715" w:rsidRPr="00A01CEF" w:rsidRDefault="00AE2D8C" w:rsidP="00253BE1">
      <w:pPr>
        <w:spacing w:after="0"/>
        <w:jc w:val="both"/>
      </w:pPr>
      <w:r w:rsidRPr="00A01CEF">
        <w:t>Gli autori degli abstract selezionati riceveranno comunicazione dalla Segreteria</w:t>
      </w:r>
      <w:r w:rsidR="00D12FCF" w:rsidRPr="00A01CEF">
        <w:t>.</w:t>
      </w:r>
    </w:p>
    <w:p w14:paraId="74AA3496" w14:textId="77777777" w:rsidR="00441B6A" w:rsidRDefault="00441B6A" w:rsidP="00253BE1">
      <w:pPr>
        <w:spacing w:after="0"/>
        <w:jc w:val="both"/>
      </w:pPr>
    </w:p>
    <w:p w14:paraId="4A4D177A" w14:textId="77777777" w:rsidR="00441B6A" w:rsidRDefault="00441B6A" w:rsidP="00253BE1">
      <w:pPr>
        <w:spacing w:after="0"/>
        <w:jc w:val="both"/>
      </w:pPr>
    </w:p>
    <w:p w14:paraId="0065E340" w14:textId="77777777" w:rsidR="00441B6A" w:rsidRDefault="00441B6A" w:rsidP="00253BE1">
      <w:pPr>
        <w:spacing w:after="0"/>
        <w:jc w:val="both"/>
      </w:pPr>
    </w:p>
    <w:p w14:paraId="48DAC346" w14:textId="6AE75E15" w:rsidR="00853715" w:rsidRPr="00A01CEF" w:rsidRDefault="000F38EA" w:rsidP="00253BE1">
      <w:pPr>
        <w:spacing w:after="0"/>
        <w:jc w:val="both"/>
      </w:pPr>
      <w:r w:rsidRPr="00A01CEF">
        <w:t>G</w:t>
      </w:r>
      <w:r w:rsidR="00AE2D8C" w:rsidRPr="00A01CEF">
        <w:t xml:space="preserve">li autori </w:t>
      </w:r>
      <w:r w:rsidRPr="00A01CEF">
        <w:t xml:space="preserve">degli </w:t>
      </w:r>
      <w:proofErr w:type="spellStart"/>
      <w:r w:rsidRPr="00A01CEF">
        <w:t>abstract</w:t>
      </w:r>
      <w:proofErr w:type="spellEnd"/>
      <w:r w:rsidRPr="00A01CEF">
        <w:t xml:space="preserve"> selezionati </w:t>
      </w:r>
      <w:r w:rsidR="00AE2D8C" w:rsidRPr="00A01CEF">
        <w:t>saranno invitati ad inviare i c</w:t>
      </w:r>
      <w:r w:rsidR="00AE026D" w:rsidRPr="00A01CEF">
        <w:t>ontributi in forma di articolo che, dopo essere stat</w:t>
      </w:r>
      <w:r w:rsidRPr="00A01CEF">
        <w:t>o</w:t>
      </w:r>
      <w:r w:rsidR="00AE026D" w:rsidRPr="00A01CEF">
        <w:t xml:space="preserve"> sottopost</w:t>
      </w:r>
      <w:r w:rsidRPr="00A01CEF">
        <w:t>o</w:t>
      </w:r>
      <w:r w:rsidR="00AE026D" w:rsidRPr="00A01CEF">
        <w:t xml:space="preserve"> a </w:t>
      </w:r>
      <w:r w:rsidR="00AE2D8C" w:rsidRPr="00A01CEF">
        <w:t>double blind peer-review</w:t>
      </w:r>
      <w:r w:rsidR="00AE026D" w:rsidRPr="00A01CEF">
        <w:t>, sar</w:t>
      </w:r>
      <w:r w:rsidRPr="00A01CEF">
        <w:t>à</w:t>
      </w:r>
      <w:r w:rsidR="00AE026D" w:rsidRPr="00A01CEF">
        <w:t xml:space="preserve"> pubblicat</w:t>
      </w:r>
      <w:r w:rsidRPr="00A01CEF">
        <w:t>o</w:t>
      </w:r>
      <w:r w:rsidR="00AE026D" w:rsidRPr="00A01CEF">
        <w:t xml:space="preserve"> in un testo a cura dei referenti di sede, inserito in collana editoriale.</w:t>
      </w:r>
    </w:p>
    <w:p w14:paraId="0B823A8F" w14:textId="77777777" w:rsidR="00853715" w:rsidRPr="00A01CEF" w:rsidRDefault="00AE2D8C" w:rsidP="00253BE1">
      <w:pPr>
        <w:spacing w:after="0"/>
        <w:jc w:val="both"/>
      </w:pPr>
      <w:r w:rsidRPr="00A01CEF">
        <w:t>L'articolo dovrà rispettare il seguente limite massimo:</w:t>
      </w:r>
    </w:p>
    <w:p w14:paraId="1E0D4988" w14:textId="77777777" w:rsidR="00853715" w:rsidRPr="00A01CEF" w:rsidRDefault="00AE2D8C" w:rsidP="00253BE1">
      <w:pPr>
        <w:spacing w:after="0"/>
        <w:jc w:val="both"/>
      </w:pPr>
      <w:r w:rsidRPr="00A01CEF">
        <w:t>•</w:t>
      </w:r>
      <w:r w:rsidRPr="00A01CEF">
        <w:tab/>
        <w:t xml:space="preserve"> 18.000 ÷ 20.000 battute (spazi inclusi), nel caso di autore singolo;</w:t>
      </w:r>
    </w:p>
    <w:p w14:paraId="7ECAA81D" w14:textId="77777777" w:rsidR="00853715" w:rsidRPr="00A01CEF" w:rsidRDefault="00AE2D8C" w:rsidP="00253BE1">
      <w:pPr>
        <w:spacing w:after="0"/>
        <w:jc w:val="both"/>
      </w:pPr>
      <w:r w:rsidRPr="00A01CEF">
        <w:t>•</w:t>
      </w:r>
      <w:r w:rsidRPr="00A01CEF">
        <w:tab/>
        <w:t xml:space="preserve"> 24.000 ÷ 25.000 battute (spazi inclusi), nel caso di più autori;</w:t>
      </w:r>
    </w:p>
    <w:p w14:paraId="3FA06C34" w14:textId="77777777" w:rsidR="00853715" w:rsidRPr="00A01CEF" w:rsidRDefault="00AE2D8C" w:rsidP="00253BE1">
      <w:pPr>
        <w:spacing w:after="0"/>
        <w:jc w:val="both"/>
      </w:pPr>
      <w:r w:rsidRPr="00A01CEF">
        <w:t>comprensivo di note, immagini/tabelle, didascalie e bibliografia.</w:t>
      </w:r>
    </w:p>
    <w:p w14:paraId="0863D08D" w14:textId="77777777" w:rsidR="00853715" w:rsidRPr="00A01CEF" w:rsidRDefault="00853715" w:rsidP="00253BE1">
      <w:pPr>
        <w:spacing w:after="0"/>
        <w:jc w:val="both"/>
      </w:pPr>
    </w:p>
    <w:p w14:paraId="4821BF57" w14:textId="499CDB5E" w:rsidR="00565F8F" w:rsidRPr="00A01CEF" w:rsidRDefault="00E166AB" w:rsidP="00565F8F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VALUTAZIONE, PREMI </w:t>
      </w:r>
      <w:r w:rsidR="00565F8F" w:rsidRPr="00A01CEF">
        <w:rPr>
          <w:b/>
          <w:bCs/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 xml:space="preserve">OPPORTUNITÀ DI </w:t>
      </w:r>
      <w:r w:rsidR="00565F8F" w:rsidRPr="00A01CEF">
        <w:rPr>
          <w:b/>
          <w:bCs/>
          <w:sz w:val="28"/>
          <w:szCs w:val="28"/>
        </w:rPr>
        <w:t>PUBBLICAZIONE</w:t>
      </w:r>
    </w:p>
    <w:p w14:paraId="0F289A40" w14:textId="5AD77B57" w:rsidR="00701B0A" w:rsidRPr="00A01CEF" w:rsidRDefault="00B75CF7" w:rsidP="00565F8F">
      <w:pPr>
        <w:spacing w:after="0"/>
        <w:jc w:val="both"/>
      </w:pPr>
      <w:r w:rsidRPr="00A01CEF">
        <w:t xml:space="preserve">Il Board valuterà i papers proposti da ricercatori Under 40 ed assegnerà un premio ai migliori 6 contributi. </w:t>
      </w:r>
    </w:p>
    <w:p w14:paraId="34132853" w14:textId="77777777" w:rsidR="00B75CF7" w:rsidRPr="00A01CEF" w:rsidRDefault="00B75CF7" w:rsidP="00565F8F">
      <w:pPr>
        <w:spacing w:after="0"/>
        <w:jc w:val="both"/>
      </w:pPr>
    </w:p>
    <w:p w14:paraId="2F5DB98C" w14:textId="3BFA8571" w:rsidR="00565F8F" w:rsidRPr="00A01CEF" w:rsidRDefault="00B75CF7" w:rsidP="00565F8F">
      <w:pPr>
        <w:spacing w:after="0"/>
        <w:jc w:val="both"/>
      </w:pPr>
      <w:r w:rsidRPr="00A01CEF">
        <w:t>Al miglior paper individuato in ciascun sottotema, sia del primo che del secondo topic, sarà riconosciuto u</w:t>
      </w:r>
      <w:r w:rsidR="00565F8F" w:rsidRPr="00A01CEF">
        <w:t xml:space="preserve">n anno di iscrizione gratuita alla Società </w:t>
      </w:r>
      <w:proofErr w:type="spellStart"/>
      <w:r w:rsidR="00565F8F" w:rsidRPr="00A01CEF">
        <w:t>SITdA</w:t>
      </w:r>
      <w:proofErr w:type="spellEnd"/>
      <w:r w:rsidR="00565F8F" w:rsidRPr="00A01CEF">
        <w:t xml:space="preserve"> (per</w:t>
      </w:r>
      <w:r w:rsidR="00CB24FF" w:rsidRPr="00A01CEF">
        <w:t xml:space="preserve"> l’anno</w:t>
      </w:r>
      <w:r w:rsidR="00565F8F" w:rsidRPr="00A01CEF">
        <w:t xml:space="preserve"> 2022)</w:t>
      </w:r>
      <w:r w:rsidR="00834A22" w:rsidRPr="00A01CEF">
        <w:t>.</w:t>
      </w:r>
    </w:p>
    <w:p w14:paraId="62F89064" w14:textId="77777777" w:rsidR="00701B0A" w:rsidRPr="00A01CEF" w:rsidRDefault="00701B0A" w:rsidP="00565F8F">
      <w:pPr>
        <w:spacing w:after="0"/>
        <w:jc w:val="both"/>
      </w:pPr>
    </w:p>
    <w:p w14:paraId="39A3EB0E" w14:textId="653D4E1C" w:rsidR="00565F8F" w:rsidRPr="00A01CEF" w:rsidRDefault="00CB24FF" w:rsidP="00565F8F">
      <w:pPr>
        <w:spacing w:after="0"/>
        <w:jc w:val="both"/>
      </w:pPr>
      <w:r w:rsidRPr="00A01CEF">
        <w:t>Al miglior paper tra i sei precedentemente selezionati sarà</w:t>
      </w:r>
      <w:r w:rsidR="006277DD">
        <w:t xml:space="preserve"> assegnato </w:t>
      </w:r>
      <w:r w:rsidRPr="00A01CEF">
        <w:t>i</w:t>
      </w:r>
      <w:r w:rsidR="00834A22" w:rsidRPr="00A01CEF">
        <w:t>l</w:t>
      </w:r>
      <w:r w:rsidR="00565F8F" w:rsidRPr="00A01CEF">
        <w:t xml:space="preserve"> “</w:t>
      </w:r>
      <w:bookmarkStart w:id="1" w:name="_Hlk85735044"/>
      <w:r w:rsidR="00565F8F" w:rsidRPr="00A01CEF">
        <w:t xml:space="preserve">Premio </w:t>
      </w:r>
      <w:proofErr w:type="spellStart"/>
      <w:r w:rsidR="00565F8F" w:rsidRPr="00A01CEF">
        <w:t>SITdA</w:t>
      </w:r>
      <w:proofErr w:type="spellEnd"/>
      <w:r w:rsidR="00565F8F" w:rsidRPr="00A01CEF">
        <w:t xml:space="preserve"> Cluster Recupero e Manutenzione 2022</w:t>
      </w:r>
      <w:bookmarkEnd w:id="1"/>
      <w:r w:rsidR="00565F8F" w:rsidRPr="00A01CEF">
        <w:t xml:space="preserve">”. Il </w:t>
      </w:r>
      <w:r w:rsidR="00834A22" w:rsidRPr="00A01CEF">
        <w:t>vincitore</w:t>
      </w:r>
      <w:r w:rsidRPr="00A01CEF">
        <w:t xml:space="preserve"> di tale</w:t>
      </w:r>
      <w:r w:rsidR="00834A22" w:rsidRPr="00A01CEF">
        <w:t xml:space="preserve"> </w:t>
      </w:r>
      <w:r w:rsidR="00565F8F" w:rsidRPr="00A01CEF">
        <w:t>premio</w:t>
      </w:r>
      <w:r w:rsidR="00834A22" w:rsidRPr="00A01CEF">
        <w:t xml:space="preserve"> </w:t>
      </w:r>
      <w:r w:rsidR="003B2800" w:rsidRPr="00A01CEF">
        <w:t xml:space="preserve">avrà diritto alla </w:t>
      </w:r>
      <w:r w:rsidR="00565F8F" w:rsidRPr="00A01CEF">
        <w:t>pubblicazione dell’articolo, senza oneri finanziari</w:t>
      </w:r>
      <w:r w:rsidR="00825F00" w:rsidRPr="00A01CEF">
        <w:t>.</w:t>
      </w:r>
    </w:p>
    <w:p w14:paraId="607D3E98" w14:textId="77777777" w:rsidR="00565F8F" w:rsidRPr="00A01CEF" w:rsidRDefault="00565F8F" w:rsidP="00565F8F">
      <w:pPr>
        <w:spacing w:after="0"/>
        <w:jc w:val="both"/>
      </w:pPr>
    </w:p>
    <w:p w14:paraId="3FD72423" w14:textId="77777777" w:rsidR="00565F8F" w:rsidRPr="00A01CEF" w:rsidRDefault="00565F8F" w:rsidP="00565F8F">
      <w:pPr>
        <w:spacing w:after="0"/>
        <w:jc w:val="both"/>
      </w:pPr>
      <w:r w:rsidRPr="00A01CEF">
        <w:t xml:space="preserve">I criteri di valutazione riguarderanno sia gli elementi di interesse della Buona Pratica presentata, sia la qualità, il valore scientifico e i contenuti critico-interpretativi dell’articolo. </w:t>
      </w:r>
    </w:p>
    <w:p w14:paraId="3B92212A" w14:textId="04F4F67E" w:rsidR="00565F8F" w:rsidRPr="00A01CEF" w:rsidRDefault="00565F8F" w:rsidP="00565F8F">
      <w:pPr>
        <w:spacing w:after="0"/>
        <w:jc w:val="both"/>
      </w:pPr>
      <w:r w:rsidRPr="00A01CEF">
        <w:t xml:space="preserve">Ai fini del Premio, la selezione dell’articolo sarà condotta da una commissione di cui fanno parte il Presidente di </w:t>
      </w:r>
      <w:proofErr w:type="spellStart"/>
      <w:r w:rsidRPr="00A01CEF">
        <w:t>SITdA</w:t>
      </w:r>
      <w:proofErr w:type="spellEnd"/>
      <w:r w:rsidRPr="00A01CEF">
        <w:t xml:space="preserve">, il Responsabile delegato Cluster del CD, il coordinatore del Cluster R&amp;M e </w:t>
      </w:r>
      <w:proofErr w:type="gramStart"/>
      <w:r w:rsidRPr="00A01CEF">
        <w:t>2</w:t>
      </w:r>
      <w:proofErr w:type="gramEnd"/>
      <w:r w:rsidRPr="00A01CEF">
        <w:t xml:space="preserve"> membri individuati tra i referenti di sede del Cluster</w:t>
      </w:r>
      <w:r w:rsidR="00094507" w:rsidRPr="00A01CEF">
        <w:t>.</w:t>
      </w:r>
      <w:r w:rsidRPr="00A01CEF">
        <w:t xml:space="preserve"> </w:t>
      </w:r>
      <w:r w:rsidR="00CF70B7" w:rsidRPr="00A01CEF">
        <w:t xml:space="preserve">La selezione riguarderà esclusivamente </w:t>
      </w:r>
      <w:r w:rsidR="00A01CEF">
        <w:t>i</w:t>
      </w:r>
      <w:r w:rsidRPr="00A01CEF">
        <w:t xml:space="preserve"> contributi accettati per la pubblicazione e </w:t>
      </w:r>
      <w:r w:rsidR="00CF70B7" w:rsidRPr="00A01CEF">
        <w:t xml:space="preserve">sarà condotta </w:t>
      </w:r>
      <w:r w:rsidRPr="00A01CEF">
        <w:t xml:space="preserve">sulla base dei seguenti criteri: </w:t>
      </w:r>
    </w:p>
    <w:p w14:paraId="700F28EA" w14:textId="2DD7FB3D" w:rsidR="00565F8F" w:rsidRPr="00A01CEF" w:rsidRDefault="00565F8F" w:rsidP="00565F8F">
      <w:pPr>
        <w:spacing w:after="0"/>
        <w:jc w:val="both"/>
      </w:pPr>
      <w:r w:rsidRPr="00A01CEF">
        <w:t>(a)</w:t>
      </w:r>
      <w:r w:rsidRPr="00A01CEF">
        <w:tab/>
        <w:t>chiarezza e completezza dell’articolo</w:t>
      </w:r>
      <w:r w:rsidR="001452E4" w:rsidRPr="00A01CEF">
        <w:t>;</w:t>
      </w:r>
    </w:p>
    <w:p w14:paraId="1E916BA1" w14:textId="51CE28F4" w:rsidR="00565F8F" w:rsidRPr="00A01CEF" w:rsidRDefault="00565F8F" w:rsidP="00565F8F">
      <w:pPr>
        <w:spacing w:after="0"/>
        <w:jc w:val="both"/>
      </w:pPr>
      <w:r w:rsidRPr="00A01CEF">
        <w:t>(b)</w:t>
      </w:r>
      <w:r w:rsidRPr="00A01CEF">
        <w:tab/>
      </w:r>
      <w:r w:rsidR="003B2800" w:rsidRPr="00A01CEF">
        <w:t>coerenza con le tematiche della Manutenzione e del Recupero</w:t>
      </w:r>
      <w:r w:rsidR="001452E4" w:rsidRPr="00A01CEF">
        <w:t>;</w:t>
      </w:r>
      <w:r w:rsidR="003B2800" w:rsidRPr="00A01CEF">
        <w:t xml:space="preserve"> </w:t>
      </w:r>
    </w:p>
    <w:p w14:paraId="4BDAD069" w14:textId="7CEA40CC" w:rsidR="00565F8F" w:rsidRPr="00A01CEF" w:rsidRDefault="00565F8F" w:rsidP="00565F8F">
      <w:pPr>
        <w:spacing w:after="0"/>
        <w:jc w:val="both"/>
      </w:pPr>
      <w:r w:rsidRPr="00A01CEF">
        <w:t>(</w:t>
      </w:r>
      <w:r w:rsidR="003B2800" w:rsidRPr="00A01CEF">
        <w:t>c</w:t>
      </w:r>
      <w:r w:rsidRPr="00A01CEF">
        <w:t>)</w:t>
      </w:r>
      <w:r w:rsidRPr="00A01CEF">
        <w:tab/>
        <w:t>originalità</w:t>
      </w:r>
      <w:r w:rsidR="003B2800" w:rsidRPr="00A01CEF">
        <w:t xml:space="preserve">, </w:t>
      </w:r>
      <w:r w:rsidRPr="00A01CEF">
        <w:t>aspetti innovativi</w:t>
      </w:r>
      <w:r w:rsidR="003B2800" w:rsidRPr="00A01CEF">
        <w:t>, valenza della B</w:t>
      </w:r>
      <w:r w:rsidR="00534B5D">
        <w:t>uona Pratica</w:t>
      </w:r>
      <w:r w:rsidR="003B2800" w:rsidRPr="00A01CEF">
        <w:t xml:space="preserve"> nella transizione post covid-19</w:t>
      </w:r>
      <w:r w:rsidR="001452E4" w:rsidRPr="00A01CEF">
        <w:t>;</w:t>
      </w:r>
    </w:p>
    <w:p w14:paraId="3B2C6B71" w14:textId="4AB324A7" w:rsidR="00565F8F" w:rsidRPr="00A01CEF" w:rsidRDefault="00565F8F" w:rsidP="00565F8F">
      <w:pPr>
        <w:spacing w:after="0"/>
        <w:jc w:val="both"/>
      </w:pPr>
      <w:r w:rsidRPr="00A01CEF">
        <w:t>(</w:t>
      </w:r>
      <w:r w:rsidR="003B2800" w:rsidRPr="00A01CEF">
        <w:t>d</w:t>
      </w:r>
      <w:r w:rsidRPr="00A01CEF">
        <w:t>)</w:t>
      </w:r>
      <w:r w:rsidRPr="00A01CEF">
        <w:tab/>
      </w:r>
      <w:r w:rsidR="005D1C97" w:rsidRPr="00A01CEF">
        <w:t>ricchezza delle fonti e dell’informazione bibliografica, anche con riferimento al dibattito internazionale</w:t>
      </w:r>
      <w:r w:rsidR="001452E4" w:rsidRPr="00A01CEF">
        <w:t>.</w:t>
      </w:r>
    </w:p>
    <w:p w14:paraId="5D9EEE31" w14:textId="77777777" w:rsidR="00E85A95" w:rsidRPr="00A01CEF" w:rsidRDefault="00E85A95" w:rsidP="00253BE1">
      <w:pPr>
        <w:spacing w:after="0"/>
        <w:jc w:val="both"/>
        <w:rPr>
          <w:b/>
          <w:bCs/>
          <w:strike/>
          <w:sz w:val="28"/>
          <w:szCs w:val="28"/>
        </w:rPr>
      </w:pPr>
    </w:p>
    <w:p w14:paraId="06E0C1BB" w14:textId="77777777" w:rsidR="00A01CEF" w:rsidRPr="00397C1C" w:rsidRDefault="00040555" w:rsidP="00A01CEF">
      <w:pPr>
        <w:spacing w:after="0"/>
        <w:jc w:val="both"/>
        <w:rPr>
          <w:rStyle w:val="Nessuno"/>
        </w:rPr>
      </w:pPr>
      <w:r w:rsidRPr="00397C1C">
        <w:rPr>
          <w:rStyle w:val="Nessuno"/>
        </w:rPr>
        <w:t xml:space="preserve">L’invio dell’abstract dovrà avvenire entro </w:t>
      </w:r>
      <w:r w:rsidR="00470605" w:rsidRPr="00397C1C">
        <w:t xml:space="preserve">il </w:t>
      </w:r>
      <w:r w:rsidR="00A05CA9" w:rsidRPr="00397C1C">
        <w:t>15</w:t>
      </w:r>
      <w:r w:rsidR="00470605" w:rsidRPr="00397C1C">
        <w:t>.2.2022</w:t>
      </w:r>
      <w:r w:rsidRPr="00397C1C">
        <w:rPr>
          <w:rStyle w:val="Nessuno"/>
        </w:rPr>
        <w:t xml:space="preserve"> </w:t>
      </w:r>
      <w:r w:rsidR="00A01CEF" w:rsidRPr="00397C1C">
        <w:t xml:space="preserve">all’indirizzo e-mail: </w:t>
      </w:r>
      <w:hyperlink r:id="rId8" w:history="1">
        <w:r w:rsidR="00A01CEF" w:rsidRPr="00397C1C">
          <w:rPr>
            <w:rStyle w:val="Collegamentoipertestuale"/>
          </w:rPr>
          <w:t>recuperoemanutenzione@gmail.com</w:t>
        </w:r>
      </w:hyperlink>
    </w:p>
    <w:p w14:paraId="521CD802" w14:textId="1A244EAD" w:rsidR="00040555" w:rsidRPr="00397C1C" w:rsidRDefault="00A01CEF" w:rsidP="00253BE1">
      <w:pPr>
        <w:spacing w:after="0"/>
        <w:jc w:val="both"/>
        <w:rPr>
          <w:rStyle w:val="Nessuno"/>
        </w:rPr>
      </w:pPr>
      <w:r w:rsidRPr="00397C1C">
        <w:rPr>
          <w:rStyle w:val="Nessuno"/>
        </w:rPr>
        <w:t xml:space="preserve">La </w:t>
      </w:r>
      <w:r w:rsidR="00040555" w:rsidRPr="00397C1C">
        <w:rPr>
          <w:rStyle w:val="Nessuno"/>
        </w:rPr>
        <w:t xml:space="preserve">relativa accettazione </w:t>
      </w:r>
      <w:r w:rsidRPr="00397C1C">
        <w:rPr>
          <w:rStyle w:val="Nessuno"/>
          <w:color w:val="auto"/>
        </w:rPr>
        <w:t xml:space="preserve">sarà comunicata </w:t>
      </w:r>
      <w:r w:rsidR="00040555" w:rsidRPr="00397C1C">
        <w:rPr>
          <w:rStyle w:val="Nessuno"/>
        </w:rPr>
        <w:t>entro</w:t>
      </w:r>
      <w:r w:rsidR="009A3EAA" w:rsidRPr="00397C1C">
        <w:rPr>
          <w:rStyle w:val="Nessuno"/>
        </w:rPr>
        <w:t xml:space="preserve"> il 15.3.2022</w:t>
      </w:r>
      <w:r w:rsidRPr="00397C1C">
        <w:rPr>
          <w:rStyle w:val="Nessuno"/>
        </w:rPr>
        <w:t>.</w:t>
      </w:r>
      <w:r w:rsidR="00040555" w:rsidRPr="00397C1C">
        <w:rPr>
          <w:rStyle w:val="Nessuno"/>
        </w:rPr>
        <w:t xml:space="preserve"> </w:t>
      </w:r>
    </w:p>
    <w:p w14:paraId="505CFED2" w14:textId="26376397" w:rsidR="00040555" w:rsidRPr="00397C1C" w:rsidRDefault="009A3EAA" w:rsidP="00253BE1">
      <w:pPr>
        <w:spacing w:after="0"/>
        <w:jc w:val="both"/>
        <w:rPr>
          <w:rStyle w:val="Nessuno"/>
        </w:rPr>
      </w:pPr>
      <w:r w:rsidRPr="00397C1C">
        <w:rPr>
          <w:rStyle w:val="Nessuno"/>
        </w:rPr>
        <w:t>La</w:t>
      </w:r>
      <w:r w:rsidR="00040555" w:rsidRPr="00397C1C">
        <w:rPr>
          <w:rStyle w:val="Nessuno"/>
        </w:rPr>
        <w:t xml:space="preserve"> stesura finale dell’articolo, eventualmente integrata in base alle osservazioni dei referee, dovrà essere consegnata entro il </w:t>
      </w:r>
      <w:r w:rsidR="00B62478" w:rsidRPr="00397C1C">
        <w:rPr>
          <w:rStyle w:val="Nessuno"/>
        </w:rPr>
        <w:t>15</w:t>
      </w:r>
      <w:r w:rsidR="00470605" w:rsidRPr="00397C1C">
        <w:rPr>
          <w:rStyle w:val="Nessuno"/>
        </w:rPr>
        <w:t>.4.2022.</w:t>
      </w:r>
      <w:r w:rsidR="00040555" w:rsidRPr="00397C1C">
        <w:rPr>
          <w:rStyle w:val="Nessuno"/>
        </w:rPr>
        <w:t xml:space="preserve"> </w:t>
      </w:r>
    </w:p>
    <w:p w14:paraId="1F6822CC" w14:textId="6EAD40A8" w:rsidR="00040555" w:rsidRPr="00A01CEF" w:rsidRDefault="00040555" w:rsidP="00253BE1">
      <w:pPr>
        <w:spacing w:after="0"/>
        <w:jc w:val="both"/>
        <w:rPr>
          <w:rStyle w:val="Nessuno"/>
        </w:rPr>
      </w:pPr>
      <w:r w:rsidRPr="00397C1C">
        <w:rPr>
          <w:rStyle w:val="Nessuno"/>
        </w:rPr>
        <w:t>Gli articoli dovranno essere scritti interamente in italiano e in inglese (compre</w:t>
      </w:r>
      <w:r w:rsidR="00701B0A" w:rsidRPr="00397C1C">
        <w:rPr>
          <w:rStyle w:val="Nessuno"/>
        </w:rPr>
        <w:t>se</w:t>
      </w:r>
      <w:r w:rsidRPr="00397C1C">
        <w:rPr>
          <w:rStyle w:val="Nessuno"/>
        </w:rPr>
        <w:t xml:space="preserve"> le didascalie</w:t>
      </w:r>
      <w:r w:rsidR="00E85A95" w:rsidRPr="00397C1C">
        <w:rPr>
          <w:rStyle w:val="Nessuno"/>
        </w:rPr>
        <w:t xml:space="preserve"> delle </w:t>
      </w:r>
      <w:r w:rsidRPr="00397C1C">
        <w:rPr>
          <w:rStyle w:val="Nessuno"/>
        </w:rPr>
        <w:t>immagini e i testi di eventuali tabelle).</w:t>
      </w:r>
      <w:r w:rsidRPr="00A01CEF">
        <w:rPr>
          <w:rStyle w:val="Nessuno"/>
        </w:rPr>
        <w:t xml:space="preserve"> </w:t>
      </w:r>
    </w:p>
    <w:p w14:paraId="6C7D1880" w14:textId="490CC454" w:rsidR="00853715" w:rsidRDefault="00853715" w:rsidP="00253BE1">
      <w:pPr>
        <w:spacing w:after="0" w:line="240" w:lineRule="auto"/>
      </w:pPr>
    </w:p>
    <w:p w14:paraId="09D49719" w14:textId="77777777" w:rsidR="00397C1C" w:rsidRPr="00A01CEF" w:rsidRDefault="00397C1C" w:rsidP="00253BE1">
      <w:pPr>
        <w:spacing w:after="0" w:line="240" w:lineRule="auto"/>
      </w:pPr>
    </w:p>
    <w:p w14:paraId="6224C661" w14:textId="790BB41D" w:rsidR="00853715" w:rsidRPr="00A01CEF" w:rsidRDefault="00AE2D8C" w:rsidP="00253BE1">
      <w:pPr>
        <w:spacing w:after="0"/>
        <w:jc w:val="both"/>
        <w:rPr>
          <w:rStyle w:val="Nessuno"/>
          <w:b/>
          <w:bCs/>
          <w:sz w:val="28"/>
          <w:szCs w:val="28"/>
        </w:rPr>
      </w:pPr>
      <w:r w:rsidRPr="00A01CEF">
        <w:rPr>
          <w:rStyle w:val="Nessuno"/>
          <w:b/>
          <w:bCs/>
          <w:sz w:val="28"/>
          <w:szCs w:val="28"/>
        </w:rPr>
        <w:t xml:space="preserve">ISCRIZIONE E COSTI </w:t>
      </w:r>
    </w:p>
    <w:p w14:paraId="37DB5859" w14:textId="3EFFE7FE" w:rsidR="00853715" w:rsidRPr="00A01CEF" w:rsidRDefault="00AE2D8C" w:rsidP="00253BE1">
      <w:pPr>
        <w:spacing w:after="0"/>
        <w:jc w:val="both"/>
        <w:rPr>
          <w:rStyle w:val="Nessuno"/>
        </w:rPr>
      </w:pPr>
      <w:r w:rsidRPr="00A01CEF">
        <w:rPr>
          <w:rStyle w:val="Nessuno"/>
        </w:rPr>
        <w:t xml:space="preserve">I partecipanti alla call sono invitati a versare un contributo per i servizi editoriali offerti (APC – </w:t>
      </w:r>
      <w:proofErr w:type="spellStart"/>
      <w:r w:rsidRPr="00A01CEF">
        <w:rPr>
          <w:rStyle w:val="Nessuno"/>
        </w:rPr>
        <w:t>Article</w:t>
      </w:r>
      <w:proofErr w:type="spellEnd"/>
      <w:r w:rsidRPr="00A01CEF">
        <w:rPr>
          <w:rStyle w:val="Nessuno"/>
        </w:rPr>
        <w:t xml:space="preserve"> Processing </w:t>
      </w:r>
      <w:proofErr w:type="spellStart"/>
      <w:r w:rsidRPr="00A01CEF">
        <w:rPr>
          <w:rStyle w:val="Nessuno"/>
        </w:rPr>
        <w:t>Charge</w:t>
      </w:r>
      <w:proofErr w:type="spellEnd"/>
      <w:r w:rsidRPr="00A01CEF">
        <w:rPr>
          <w:rStyle w:val="Nessuno"/>
        </w:rPr>
        <w:t xml:space="preserve">) solo nel caso in cui l'articolo sia accettato per la pubblicazione, dopo il processo di double blind peer-review e dell'eventuale revisione del manoscritto. </w:t>
      </w:r>
    </w:p>
    <w:p w14:paraId="74D91164" w14:textId="1870BCD3" w:rsidR="00853715" w:rsidRPr="00A01CEF" w:rsidRDefault="00AE2D8C" w:rsidP="00253BE1">
      <w:pPr>
        <w:spacing w:after="0"/>
        <w:jc w:val="both"/>
        <w:rPr>
          <w:rStyle w:val="Nessuno"/>
        </w:rPr>
      </w:pPr>
      <w:r w:rsidRPr="00A01CEF">
        <w:rPr>
          <w:rStyle w:val="Nessuno"/>
        </w:rPr>
        <w:t>Si precisa che, nel caso di articolo a più autori, per il calcolo dell’età anagrafica si considera l’ordine dei nomi, in particolare l’età del primo autore dell’articolo.</w:t>
      </w:r>
    </w:p>
    <w:p w14:paraId="4211B732" w14:textId="77777777" w:rsidR="00441B6A" w:rsidRDefault="00441B6A" w:rsidP="00253BE1">
      <w:pPr>
        <w:spacing w:after="0"/>
        <w:jc w:val="both"/>
        <w:rPr>
          <w:rStyle w:val="Nessuno"/>
        </w:rPr>
      </w:pPr>
    </w:p>
    <w:p w14:paraId="467D18F9" w14:textId="0A5A378C" w:rsidR="00853715" w:rsidRPr="00A01CEF" w:rsidRDefault="00AE2D8C" w:rsidP="00253BE1">
      <w:pPr>
        <w:spacing w:after="0"/>
        <w:jc w:val="both"/>
        <w:rPr>
          <w:rStyle w:val="Nessuno"/>
        </w:rPr>
      </w:pPr>
      <w:r w:rsidRPr="00A01CEF">
        <w:rPr>
          <w:rStyle w:val="Nessuno"/>
        </w:rPr>
        <w:t xml:space="preserve">Il contributo fissato per il singolo articolo ammonta a: </w:t>
      </w:r>
    </w:p>
    <w:p w14:paraId="4833D4CF" w14:textId="77777777" w:rsidR="00853715" w:rsidRPr="00A01CEF" w:rsidRDefault="00AE2D8C" w:rsidP="00253BE1">
      <w:pPr>
        <w:spacing w:after="0"/>
        <w:jc w:val="both"/>
        <w:rPr>
          <w:rStyle w:val="Nessuno"/>
        </w:rPr>
      </w:pPr>
      <w:r w:rsidRPr="00A01CEF">
        <w:rPr>
          <w:rStyle w:val="Nessuno"/>
        </w:rPr>
        <w:t xml:space="preserve">• euro 100 per gli under 40; </w:t>
      </w:r>
    </w:p>
    <w:p w14:paraId="0777E690" w14:textId="77777777" w:rsidR="00853715" w:rsidRPr="00A01CEF" w:rsidRDefault="00AE2D8C" w:rsidP="00253BE1">
      <w:pPr>
        <w:spacing w:after="0"/>
        <w:jc w:val="both"/>
        <w:rPr>
          <w:rStyle w:val="Nessuno"/>
        </w:rPr>
      </w:pPr>
      <w:r w:rsidRPr="00A01CEF">
        <w:rPr>
          <w:rStyle w:val="Nessuno"/>
        </w:rPr>
        <w:t>• euro 180 per gli over 40.</w:t>
      </w:r>
    </w:p>
    <w:p w14:paraId="1DD4E23B" w14:textId="5F0907DE" w:rsidR="00853715" w:rsidRPr="00A01CEF" w:rsidRDefault="00AE2D8C" w:rsidP="00253BE1">
      <w:pPr>
        <w:spacing w:after="0"/>
        <w:jc w:val="both"/>
      </w:pPr>
      <w:r w:rsidRPr="00A01CEF">
        <w:rPr>
          <w:rStyle w:val="Nessuno"/>
        </w:rPr>
        <w:t xml:space="preserve">Tali importi sono esenti </w:t>
      </w:r>
      <w:r w:rsidR="008C12C6" w:rsidRPr="00A01CEF">
        <w:rPr>
          <w:rStyle w:val="Nessuno"/>
        </w:rPr>
        <w:t xml:space="preserve">da </w:t>
      </w:r>
      <w:r w:rsidRPr="00A01CEF">
        <w:rPr>
          <w:rStyle w:val="Nessuno"/>
        </w:rPr>
        <w:t xml:space="preserve">IVA ai sensi dell’art. 4 del DPR n. 633/1972. </w:t>
      </w:r>
    </w:p>
    <w:p w14:paraId="0AF7A297" w14:textId="1A413785" w:rsidR="00853715" w:rsidRPr="00A01CEF" w:rsidRDefault="00AE2D8C" w:rsidP="00253BE1">
      <w:pPr>
        <w:spacing w:after="0"/>
        <w:jc w:val="both"/>
      </w:pPr>
      <w:r w:rsidRPr="00A01CEF">
        <w:rPr>
          <w:rStyle w:val="Nessuno"/>
        </w:rPr>
        <w:t xml:space="preserve">Il contributo dovrà essere versato alla </w:t>
      </w:r>
      <w:proofErr w:type="spellStart"/>
      <w:r w:rsidRPr="00A01CEF">
        <w:rPr>
          <w:rStyle w:val="Nessuno"/>
        </w:rPr>
        <w:t>SITdA</w:t>
      </w:r>
      <w:proofErr w:type="spellEnd"/>
      <w:r w:rsidRPr="00A01CEF">
        <w:rPr>
          <w:rStyle w:val="Nessuno"/>
        </w:rPr>
        <w:t xml:space="preserve"> </w:t>
      </w:r>
      <w:proofErr w:type="spellStart"/>
      <w:r w:rsidRPr="00A01CEF">
        <w:rPr>
          <w:rStyle w:val="Nessuno"/>
        </w:rPr>
        <w:t>onlus</w:t>
      </w:r>
      <w:proofErr w:type="spellEnd"/>
      <w:r w:rsidRPr="00A01CEF">
        <w:rPr>
          <w:rStyle w:val="Nessuno"/>
        </w:rPr>
        <w:t xml:space="preserve">, secondo le indicazioni che saranno inviate agli autori congiuntamente alla comunicazione dell’accettazione del paper per la pubblicazione, previa compilazione della scheda anagrafica. </w:t>
      </w:r>
    </w:p>
    <w:p w14:paraId="59253453" w14:textId="77777777" w:rsidR="00853715" w:rsidRPr="00A01CEF" w:rsidRDefault="00853715" w:rsidP="00253BE1">
      <w:pPr>
        <w:spacing w:after="0"/>
        <w:jc w:val="both"/>
        <w:rPr>
          <w:rStyle w:val="Nessuno"/>
          <w:b/>
          <w:bCs/>
          <w:sz w:val="28"/>
          <w:szCs w:val="28"/>
        </w:rPr>
      </w:pPr>
    </w:p>
    <w:p w14:paraId="03553A35" w14:textId="505E11B5" w:rsidR="00853715" w:rsidRPr="00A01CEF" w:rsidRDefault="00AE2D8C" w:rsidP="00253BE1">
      <w:pPr>
        <w:spacing w:after="0"/>
        <w:jc w:val="both"/>
        <w:rPr>
          <w:rStyle w:val="Nessuno"/>
          <w:b/>
          <w:bCs/>
          <w:sz w:val="28"/>
          <w:szCs w:val="28"/>
        </w:rPr>
      </w:pPr>
      <w:r w:rsidRPr="00A01CEF">
        <w:rPr>
          <w:rStyle w:val="Nessuno"/>
          <w:b/>
          <w:bCs/>
          <w:sz w:val="28"/>
          <w:szCs w:val="28"/>
        </w:rPr>
        <w:t>CONTATTI</w:t>
      </w:r>
    </w:p>
    <w:p w14:paraId="77A6C5DD" w14:textId="77777777" w:rsidR="00853715" w:rsidRPr="00A01CEF" w:rsidRDefault="00AE2D8C" w:rsidP="00253BE1">
      <w:pPr>
        <w:spacing w:after="0"/>
        <w:jc w:val="both"/>
        <w:rPr>
          <w:rStyle w:val="Nessuno"/>
        </w:rPr>
      </w:pPr>
      <w:r w:rsidRPr="00A01CEF">
        <w:rPr>
          <w:rStyle w:val="Nessuno"/>
        </w:rPr>
        <w:t xml:space="preserve">Katia </w:t>
      </w:r>
      <w:proofErr w:type="spellStart"/>
      <w:r w:rsidRPr="00A01CEF">
        <w:rPr>
          <w:rStyle w:val="Nessuno"/>
        </w:rPr>
        <w:t>Fabbricatti</w:t>
      </w:r>
      <w:proofErr w:type="spellEnd"/>
      <w:r w:rsidRPr="00A01CEF">
        <w:rPr>
          <w:rStyle w:val="Nessuno"/>
        </w:rPr>
        <w:t xml:space="preserve">: </w:t>
      </w:r>
      <w:hyperlink r:id="rId9" w:history="1">
        <w:r w:rsidRPr="00A01CEF">
          <w:rPr>
            <w:rStyle w:val="Hyperlink0"/>
          </w:rPr>
          <w:t>katia.fabbricatti@unina.it</w:t>
        </w:r>
      </w:hyperlink>
      <w:r w:rsidRPr="00A01CEF">
        <w:rPr>
          <w:rStyle w:val="Nessuno"/>
        </w:rPr>
        <w:t xml:space="preserve"> </w:t>
      </w:r>
    </w:p>
    <w:p w14:paraId="54019B7C" w14:textId="5E4CBB7E" w:rsidR="00853715" w:rsidRPr="00A01CEF" w:rsidRDefault="00AE2D8C" w:rsidP="00253BE1">
      <w:pPr>
        <w:spacing w:after="0" w:line="240" w:lineRule="auto"/>
        <w:rPr>
          <w:rStyle w:val="Nessuno"/>
        </w:rPr>
      </w:pPr>
      <w:r w:rsidRPr="00A01CEF">
        <w:rPr>
          <w:rStyle w:val="Nessuno"/>
        </w:rPr>
        <w:t xml:space="preserve">Martina Bosone: </w:t>
      </w:r>
      <w:hyperlink r:id="rId10" w:history="1">
        <w:r w:rsidRPr="00A01CEF">
          <w:rPr>
            <w:rStyle w:val="Hyperlink0"/>
          </w:rPr>
          <w:t>martina.bosone@unina.it</w:t>
        </w:r>
      </w:hyperlink>
      <w:r w:rsidRPr="00A01CEF">
        <w:rPr>
          <w:rStyle w:val="Nessuno"/>
        </w:rPr>
        <w:t xml:space="preserve"> (referente </w:t>
      </w:r>
      <w:proofErr w:type="spellStart"/>
      <w:r w:rsidRPr="00A01CEF">
        <w:rPr>
          <w:rStyle w:val="Nessuno"/>
        </w:rPr>
        <w:t>Teknikoi</w:t>
      </w:r>
      <w:proofErr w:type="spellEnd"/>
      <w:r w:rsidRPr="00A01CEF">
        <w:rPr>
          <w:rStyle w:val="Nessuno"/>
        </w:rPr>
        <w:t xml:space="preserve">, giovani </w:t>
      </w:r>
      <w:proofErr w:type="spellStart"/>
      <w:r w:rsidRPr="00A01CEF">
        <w:rPr>
          <w:rStyle w:val="Nessuno"/>
        </w:rPr>
        <w:t>S</w:t>
      </w:r>
      <w:r w:rsidR="005E4B4C" w:rsidRPr="00A01CEF">
        <w:rPr>
          <w:rStyle w:val="Nessuno"/>
        </w:rPr>
        <w:t>IT</w:t>
      </w:r>
      <w:r w:rsidRPr="00A01CEF">
        <w:rPr>
          <w:rStyle w:val="Nessuno"/>
        </w:rPr>
        <w:t>dA</w:t>
      </w:r>
      <w:proofErr w:type="spellEnd"/>
      <w:r w:rsidRPr="00A01CEF">
        <w:rPr>
          <w:rStyle w:val="Nessuno"/>
        </w:rPr>
        <w:t xml:space="preserve">) </w:t>
      </w:r>
    </w:p>
    <w:p w14:paraId="40C1CAE8" w14:textId="659202F7" w:rsidR="00565F8F" w:rsidRPr="00A01CEF" w:rsidRDefault="00565F8F" w:rsidP="00253BE1">
      <w:pPr>
        <w:spacing w:after="0" w:line="240" w:lineRule="auto"/>
        <w:rPr>
          <w:rStyle w:val="Nessuno"/>
        </w:rPr>
      </w:pPr>
    </w:p>
    <w:p w14:paraId="2D88B205" w14:textId="7022400E" w:rsidR="00565F8F" w:rsidRPr="00A01CEF" w:rsidRDefault="00565F8F" w:rsidP="00253BE1">
      <w:pPr>
        <w:spacing w:after="0" w:line="240" w:lineRule="auto"/>
        <w:rPr>
          <w:rStyle w:val="Nessuno"/>
        </w:rPr>
      </w:pPr>
    </w:p>
    <w:p w14:paraId="46EAEC1B" w14:textId="77777777" w:rsidR="009855DC" w:rsidRPr="00A01CEF" w:rsidRDefault="009855DC">
      <w:pPr>
        <w:spacing w:after="0" w:line="240" w:lineRule="auto"/>
        <w:rPr>
          <w:rStyle w:val="Nessuno"/>
          <w:b/>
          <w:bCs/>
          <w:sz w:val="28"/>
          <w:szCs w:val="28"/>
        </w:rPr>
      </w:pPr>
      <w:r w:rsidRPr="00A01CEF">
        <w:rPr>
          <w:rStyle w:val="Nessuno"/>
          <w:b/>
          <w:bCs/>
          <w:sz w:val="28"/>
          <w:szCs w:val="28"/>
        </w:rPr>
        <w:br w:type="page"/>
      </w:r>
    </w:p>
    <w:p w14:paraId="75C3852B" w14:textId="77777777" w:rsidR="00441B6A" w:rsidRDefault="00441B6A" w:rsidP="00565F8F">
      <w:pPr>
        <w:spacing w:after="0"/>
        <w:jc w:val="both"/>
        <w:rPr>
          <w:rStyle w:val="Nessuno"/>
          <w:b/>
          <w:bCs/>
          <w:sz w:val="28"/>
          <w:szCs w:val="28"/>
        </w:rPr>
      </w:pPr>
    </w:p>
    <w:p w14:paraId="6D005BE9" w14:textId="3CADE1FD" w:rsidR="00565F8F" w:rsidRPr="00A01CEF" w:rsidRDefault="00565F8F" w:rsidP="00565F8F">
      <w:pPr>
        <w:spacing w:after="0"/>
        <w:jc w:val="both"/>
        <w:rPr>
          <w:rStyle w:val="Nessuno"/>
          <w:b/>
          <w:bCs/>
          <w:sz w:val="28"/>
          <w:szCs w:val="28"/>
        </w:rPr>
      </w:pPr>
      <w:r w:rsidRPr="00A01CEF">
        <w:rPr>
          <w:rStyle w:val="Nessuno"/>
          <w:b/>
          <w:bCs/>
          <w:sz w:val="28"/>
          <w:szCs w:val="28"/>
        </w:rPr>
        <w:t>MODULO PER INVIO ABSTRACT</w:t>
      </w:r>
    </w:p>
    <w:p w14:paraId="5B20DE37" w14:textId="77777777" w:rsidR="00565F8F" w:rsidRPr="00A01CEF" w:rsidRDefault="00565F8F" w:rsidP="00565F8F">
      <w:pPr>
        <w:spacing w:after="0"/>
        <w:jc w:val="both"/>
      </w:pPr>
      <w:r w:rsidRPr="00A01CEF">
        <w:t>ABSTRACT</w:t>
      </w:r>
    </w:p>
    <w:p w14:paraId="47388847" w14:textId="7BF4BBB2" w:rsidR="00565F8F" w:rsidRPr="00A01CEF" w:rsidRDefault="00565F8F" w:rsidP="00565F8F">
      <w:pPr>
        <w:spacing w:after="0"/>
        <w:jc w:val="both"/>
      </w:pPr>
      <w:r w:rsidRPr="00A01CEF">
        <w:t>Compilare obbligatoriamente tutti i campi. Non includere nell’abstract propri specifici elementi di identificazione</w:t>
      </w:r>
      <w:r w:rsidR="00A23C14" w:rsidRPr="00A01CEF">
        <w:t>.</w:t>
      </w:r>
    </w:p>
    <w:p w14:paraId="6522082A" w14:textId="77777777" w:rsidR="00C234C0" w:rsidRPr="00A01CEF" w:rsidRDefault="00C234C0" w:rsidP="00565F8F">
      <w:pPr>
        <w:spacing w:after="0"/>
        <w:jc w:val="both"/>
      </w:pPr>
    </w:p>
    <w:p w14:paraId="1E4C9FEE" w14:textId="7D093422" w:rsidR="00565F8F" w:rsidRPr="00A01CEF" w:rsidRDefault="00565F8F" w:rsidP="00565F8F">
      <w:pPr>
        <w:spacing w:after="0"/>
        <w:jc w:val="both"/>
      </w:pPr>
      <w:r w:rsidRPr="00A01CEF">
        <w:t xml:space="preserve">Sottotema </w:t>
      </w:r>
    </w:p>
    <w:p w14:paraId="289A8C27" w14:textId="77777777" w:rsidR="00565F8F" w:rsidRPr="00A01CEF" w:rsidRDefault="00565F8F" w:rsidP="00565F8F">
      <w:pPr>
        <w:pStyle w:val="Paragrafoelenco"/>
        <w:numPr>
          <w:ilvl w:val="0"/>
          <w:numId w:val="6"/>
        </w:numPr>
        <w:spacing w:after="0"/>
        <w:jc w:val="both"/>
      </w:pPr>
      <w:r w:rsidRPr="00A01CEF">
        <w:t xml:space="preserve">1.1. </w:t>
      </w:r>
    </w:p>
    <w:p w14:paraId="2106ED4E" w14:textId="77777777" w:rsidR="00565F8F" w:rsidRPr="00A01CEF" w:rsidRDefault="00565F8F" w:rsidP="00565F8F">
      <w:pPr>
        <w:pStyle w:val="Paragrafoelenco"/>
        <w:numPr>
          <w:ilvl w:val="0"/>
          <w:numId w:val="6"/>
        </w:numPr>
        <w:spacing w:after="0"/>
        <w:jc w:val="both"/>
      </w:pPr>
      <w:r w:rsidRPr="00A01CEF">
        <w:t xml:space="preserve">1.2. </w:t>
      </w:r>
    </w:p>
    <w:p w14:paraId="7198B86B" w14:textId="77777777" w:rsidR="00565F8F" w:rsidRPr="00A01CEF" w:rsidRDefault="00565F8F" w:rsidP="00565F8F">
      <w:pPr>
        <w:pStyle w:val="Paragrafoelenco"/>
        <w:numPr>
          <w:ilvl w:val="0"/>
          <w:numId w:val="6"/>
        </w:numPr>
        <w:spacing w:after="0"/>
        <w:jc w:val="both"/>
      </w:pPr>
      <w:r w:rsidRPr="00A01CEF">
        <w:t xml:space="preserve">1.3. </w:t>
      </w:r>
    </w:p>
    <w:p w14:paraId="7CD4E618" w14:textId="77777777" w:rsidR="00565F8F" w:rsidRPr="00A01CEF" w:rsidRDefault="00565F8F" w:rsidP="00565F8F">
      <w:pPr>
        <w:pStyle w:val="Paragrafoelenco"/>
        <w:numPr>
          <w:ilvl w:val="0"/>
          <w:numId w:val="6"/>
        </w:numPr>
        <w:spacing w:after="0"/>
        <w:jc w:val="both"/>
      </w:pPr>
      <w:r w:rsidRPr="00A01CEF">
        <w:t xml:space="preserve">2.1. </w:t>
      </w:r>
    </w:p>
    <w:p w14:paraId="310EA572" w14:textId="77777777" w:rsidR="00565F8F" w:rsidRPr="00A01CEF" w:rsidRDefault="00565F8F" w:rsidP="00565F8F">
      <w:pPr>
        <w:pStyle w:val="Paragrafoelenco"/>
        <w:numPr>
          <w:ilvl w:val="0"/>
          <w:numId w:val="6"/>
        </w:numPr>
        <w:spacing w:after="0"/>
        <w:jc w:val="both"/>
      </w:pPr>
      <w:r w:rsidRPr="00A01CEF">
        <w:t xml:space="preserve">2.2. </w:t>
      </w:r>
    </w:p>
    <w:p w14:paraId="10A7549C" w14:textId="471D29D7" w:rsidR="00565F8F" w:rsidRPr="00A01CEF" w:rsidRDefault="00565F8F" w:rsidP="00565F8F">
      <w:pPr>
        <w:pStyle w:val="Paragrafoelenco"/>
        <w:numPr>
          <w:ilvl w:val="0"/>
          <w:numId w:val="6"/>
        </w:numPr>
        <w:spacing w:after="0"/>
        <w:jc w:val="both"/>
      </w:pPr>
      <w:r w:rsidRPr="00A01CEF">
        <w:t>2.3.</w:t>
      </w:r>
    </w:p>
    <w:p w14:paraId="44DAF84C" w14:textId="77777777" w:rsidR="00565F8F" w:rsidRPr="00A01CEF" w:rsidRDefault="00565F8F" w:rsidP="00565F8F">
      <w:pPr>
        <w:spacing w:after="0"/>
        <w:ind w:left="360"/>
        <w:jc w:val="both"/>
      </w:pPr>
    </w:p>
    <w:p w14:paraId="2C05A8B9" w14:textId="6BAB84EF" w:rsidR="00565F8F" w:rsidRPr="00A01CEF" w:rsidRDefault="00565F8F" w:rsidP="004147D0">
      <w:pPr>
        <w:spacing w:after="0"/>
        <w:jc w:val="both"/>
      </w:pPr>
      <w:r w:rsidRPr="00A01CEF">
        <w:t xml:space="preserve">Titolo (max 95 battute spazi inclusi) </w:t>
      </w:r>
    </w:p>
    <w:p w14:paraId="406D6D34" w14:textId="0D34CC70" w:rsidR="00565F8F" w:rsidRPr="00A01CEF" w:rsidRDefault="00565F8F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E9866" wp14:editId="687F57EF">
                <wp:simplePos x="0" y="0"/>
                <wp:positionH relativeFrom="column">
                  <wp:posOffset>-2540</wp:posOffset>
                </wp:positionH>
                <wp:positionV relativeFrom="paragraph">
                  <wp:posOffset>40640</wp:posOffset>
                </wp:positionV>
                <wp:extent cx="6172200" cy="152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96D34" id="Rettangolo 6" o:spid="_x0000_s1026" style="position:absolute;margin-left:-.2pt;margin-top:3.2pt;width:48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46A787E2" w14:textId="63924557" w:rsidR="00565F8F" w:rsidRPr="00A01CEF" w:rsidRDefault="00565F8F" w:rsidP="004147D0">
      <w:pPr>
        <w:spacing w:after="0"/>
        <w:jc w:val="both"/>
      </w:pPr>
    </w:p>
    <w:p w14:paraId="2333C4D4" w14:textId="3D93A666" w:rsidR="00565F8F" w:rsidRPr="00A01CEF" w:rsidRDefault="00565F8F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C9E62" wp14:editId="43F9ACA8">
                <wp:simplePos x="0" y="0"/>
                <wp:positionH relativeFrom="column">
                  <wp:posOffset>-2540</wp:posOffset>
                </wp:positionH>
                <wp:positionV relativeFrom="paragraph">
                  <wp:posOffset>180340</wp:posOffset>
                </wp:positionV>
                <wp:extent cx="617220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90347" id="Rettangolo 7" o:spid="_x0000_s1026" style="position:absolute;margin-left:-.2pt;margin-top:14.2pt;width:48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  <w:r w:rsidRPr="00A01CEF">
        <w:t xml:space="preserve">Parole chiave (max 5) </w:t>
      </w:r>
    </w:p>
    <w:p w14:paraId="49AFFE6F" w14:textId="72EBB094" w:rsidR="00565F8F" w:rsidRPr="00A01CEF" w:rsidRDefault="00565F8F" w:rsidP="004147D0">
      <w:pPr>
        <w:spacing w:after="0"/>
        <w:jc w:val="both"/>
      </w:pPr>
    </w:p>
    <w:p w14:paraId="1EA0F10E" w14:textId="77777777" w:rsidR="00565F8F" w:rsidRPr="00A01CEF" w:rsidRDefault="00565F8F" w:rsidP="004147D0">
      <w:pPr>
        <w:spacing w:after="0"/>
        <w:jc w:val="both"/>
      </w:pPr>
    </w:p>
    <w:p w14:paraId="62EDD140" w14:textId="202C81F2" w:rsidR="004147D0" w:rsidRPr="00A01CEF" w:rsidRDefault="004147D0" w:rsidP="004147D0">
      <w:pPr>
        <w:spacing w:after="0"/>
        <w:jc w:val="both"/>
      </w:pPr>
      <w:r w:rsidRPr="00A01CEF">
        <w:t xml:space="preserve">Oggetto della </w:t>
      </w:r>
      <w:r w:rsidR="005D1C97" w:rsidRPr="00A01CEF">
        <w:t xml:space="preserve">Buona </w:t>
      </w:r>
      <w:r w:rsidRPr="00A01CEF">
        <w:t>Pratica e collocazione nell’ambito delle tematiche recupero/manutenzione</w:t>
      </w:r>
      <w:r w:rsidR="007A53C1" w:rsidRPr="00A01CEF">
        <w:t xml:space="preserve"> (max 200 battute spazi inclusi) </w:t>
      </w:r>
      <w:r w:rsidRPr="00A01CEF">
        <w:t xml:space="preserve"> </w:t>
      </w:r>
    </w:p>
    <w:p w14:paraId="7B308E68" w14:textId="24C93F8E" w:rsidR="004147D0" w:rsidRPr="00A01CEF" w:rsidRDefault="004147D0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7DDB0" wp14:editId="78207E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7C4EF" id="Rettangolo 2" o:spid="_x0000_s1026" style="position:absolute;margin-left:0;margin-top:-.05pt;width:486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61A576B4" w14:textId="77777777" w:rsidR="004147D0" w:rsidRPr="00A01CEF" w:rsidRDefault="004147D0" w:rsidP="004147D0">
      <w:pPr>
        <w:spacing w:after="0"/>
        <w:jc w:val="both"/>
      </w:pPr>
    </w:p>
    <w:p w14:paraId="25C2D876" w14:textId="340FF625" w:rsidR="00565F8F" w:rsidRPr="00A01CEF" w:rsidRDefault="00565F8F" w:rsidP="004147D0">
      <w:pPr>
        <w:spacing w:after="0"/>
        <w:jc w:val="both"/>
      </w:pPr>
      <w:r w:rsidRPr="00A01CEF">
        <w:t>Approccio</w:t>
      </w:r>
      <w:r w:rsidR="004147D0" w:rsidRPr="00A01CEF">
        <w:t>,</w:t>
      </w:r>
      <w:r w:rsidRPr="00A01CEF">
        <w:t xml:space="preserve"> metodologia</w:t>
      </w:r>
      <w:r w:rsidR="004147D0" w:rsidRPr="00A01CEF">
        <w:t>, strumenti</w:t>
      </w:r>
      <w:r w:rsidRPr="00A01CEF">
        <w:t xml:space="preserve"> (max </w:t>
      </w:r>
      <w:r w:rsidR="007A53C1" w:rsidRPr="00A01CEF">
        <w:t>500</w:t>
      </w:r>
      <w:r w:rsidRPr="00A01CEF">
        <w:t xml:space="preserve"> battute spazi inclusi) </w:t>
      </w:r>
    </w:p>
    <w:p w14:paraId="57A69F13" w14:textId="6D22CDFF" w:rsidR="00565F8F" w:rsidRPr="00A01CEF" w:rsidRDefault="00565F8F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5A918" wp14:editId="6A74E8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1524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1A152" id="Rettangolo 8" o:spid="_x0000_s1026" style="position:absolute;margin-left:0;margin-top:0;width:486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3DAC4719" w14:textId="77777777" w:rsidR="00565F8F" w:rsidRPr="00A01CEF" w:rsidRDefault="00565F8F" w:rsidP="004147D0">
      <w:pPr>
        <w:spacing w:after="0"/>
        <w:jc w:val="both"/>
      </w:pPr>
    </w:p>
    <w:p w14:paraId="7AF046CF" w14:textId="7CE01005" w:rsidR="00565F8F" w:rsidRPr="00A01CEF" w:rsidRDefault="00565F8F" w:rsidP="004147D0">
      <w:pPr>
        <w:spacing w:after="0"/>
        <w:jc w:val="both"/>
      </w:pPr>
      <w:r w:rsidRPr="00A01CEF">
        <w:t xml:space="preserve">Risultati: aspetti analitici, propositivi, di dibattito (max </w:t>
      </w:r>
      <w:r w:rsidR="007A53C1" w:rsidRPr="00A01CEF">
        <w:t>300</w:t>
      </w:r>
      <w:r w:rsidRPr="00A01CEF">
        <w:t xml:space="preserve"> battute spazi inclusi) </w:t>
      </w:r>
    </w:p>
    <w:p w14:paraId="2793BA50" w14:textId="695F611B" w:rsidR="00565F8F" w:rsidRPr="00A01CEF" w:rsidRDefault="00565F8F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D450B" wp14:editId="7CEE70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1524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91400" id="Rettangolo 9" o:spid="_x0000_s1026" style="position:absolute;margin-left:0;margin-top:0;width:486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001D82F4" w14:textId="77777777" w:rsidR="004147D0" w:rsidRPr="00A01CEF" w:rsidRDefault="004147D0" w:rsidP="004147D0">
      <w:pPr>
        <w:spacing w:after="0"/>
        <w:jc w:val="both"/>
      </w:pPr>
    </w:p>
    <w:p w14:paraId="5A349FEE" w14:textId="4E6E739F" w:rsidR="004147D0" w:rsidRPr="00A01CEF" w:rsidRDefault="004147D0" w:rsidP="004147D0">
      <w:pPr>
        <w:spacing w:after="0"/>
        <w:jc w:val="both"/>
      </w:pPr>
      <w:r w:rsidRPr="00A01CEF">
        <w:t>Attori coinvolti e impatti indotti</w:t>
      </w:r>
      <w:r w:rsidR="007A53C1" w:rsidRPr="00A01CEF">
        <w:t xml:space="preserve"> </w:t>
      </w:r>
      <w:r w:rsidRPr="00A01CEF">
        <w:t xml:space="preserve">(max </w:t>
      </w:r>
      <w:r w:rsidR="007A53C1" w:rsidRPr="00A01CEF">
        <w:t>2</w:t>
      </w:r>
      <w:r w:rsidRPr="00A01CEF">
        <w:t xml:space="preserve">00 battute spazi inclusi) </w:t>
      </w:r>
    </w:p>
    <w:p w14:paraId="46BCB094" w14:textId="77777777" w:rsidR="004147D0" w:rsidRPr="00A01CEF" w:rsidRDefault="004147D0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EFFD9" wp14:editId="5339F8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1524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C068A" id="Rettangolo 10" o:spid="_x0000_s1026" style="position:absolute;margin-left:0;margin-top:-.05pt;width:486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7A17A1B1" w14:textId="77A2F63D" w:rsidR="00565F8F" w:rsidRPr="00A01CEF" w:rsidRDefault="00565F8F" w:rsidP="004147D0">
      <w:pPr>
        <w:spacing w:after="0"/>
        <w:jc w:val="both"/>
      </w:pPr>
    </w:p>
    <w:p w14:paraId="3F7A6438" w14:textId="77777777" w:rsidR="00C234C0" w:rsidRPr="00A01CEF" w:rsidRDefault="00565F8F" w:rsidP="004147D0">
      <w:pPr>
        <w:spacing w:after="0"/>
        <w:jc w:val="both"/>
      </w:pPr>
      <w:r w:rsidRPr="00A01CEF">
        <w:t xml:space="preserve">Originalità: spiegare cosa si esprime di nuovo e per chi (max 500 battute spazi inclusi) </w:t>
      </w:r>
    </w:p>
    <w:p w14:paraId="67C6886D" w14:textId="27A568BC" w:rsidR="00C234C0" w:rsidRPr="00A01CEF" w:rsidRDefault="00C234C0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FBCD5" wp14:editId="63EBE4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1524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6DAF5" id="Rettangolo 13" o:spid="_x0000_s1026" style="position:absolute;margin-left:0;margin-top:-.05pt;width:486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0EA43B73" w14:textId="77777777" w:rsidR="00C234C0" w:rsidRPr="00A01CEF" w:rsidRDefault="00C234C0" w:rsidP="004147D0">
      <w:pPr>
        <w:spacing w:after="0"/>
        <w:jc w:val="both"/>
      </w:pPr>
    </w:p>
    <w:p w14:paraId="24CAAE49" w14:textId="47C7D259" w:rsidR="00C234C0" w:rsidRPr="00A01CEF" w:rsidRDefault="007A53C1" w:rsidP="004147D0">
      <w:pPr>
        <w:spacing w:after="0"/>
        <w:jc w:val="both"/>
      </w:pPr>
      <w:r w:rsidRPr="00A01CEF">
        <w:t>Replicabilità e</w:t>
      </w:r>
      <w:r w:rsidR="003B2800" w:rsidRPr="00A01CEF">
        <w:t xml:space="preserve"> v</w:t>
      </w:r>
      <w:r w:rsidR="00C234C0" w:rsidRPr="00A01CEF">
        <w:t>alenza della Pratica</w:t>
      </w:r>
      <w:r w:rsidR="00A23C14" w:rsidRPr="00A01CEF">
        <w:t xml:space="preserve"> </w:t>
      </w:r>
      <w:r w:rsidR="00C234C0" w:rsidRPr="00A01CEF">
        <w:t>nella transizione post covid-19</w:t>
      </w:r>
      <w:r w:rsidRPr="00A01CEF">
        <w:t xml:space="preserve"> (max </w:t>
      </w:r>
      <w:r w:rsidR="000657A4" w:rsidRPr="00A01CEF">
        <w:t>3</w:t>
      </w:r>
      <w:r w:rsidRPr="00A01CEF">
        <w:t>00 battute spazi inclusi)</w:t>
      </w:r>
    </w:p>
    <w:p w14:paraId="4F5CBD3C" w14:textId="40388465" w:rsidR="00C234C0" w:rsidRPr="00A01CEF" w:rsidRDefault="00C234C0" w:rsidP="004147D0">
      <w:pPr>
        <w:spacing w:after="0"/>
        <w:jc w:val="both"/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BDAF3" wp14:editId="3A4B88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152400"/>
                <wp:effectExtent l="0" t="0" r="19050" b="1905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79990" id="Rettangolo 15" o:spid="_x0000_s1026" style="position:absolute;margin-left:0;margin-top:-.05pt;width:486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p w14:paraId="7C5767DD" w14:textId="77777777" w:rsidR="00C234C0" w:rsidRPr="00A01CEF" w:rsidRDefault="00C234C0" w:rsidP="004147D0">
      <w:pPr>
        <w:spacing w:after="0"/>
        <w:jc w:val="both"/>
      </w:pPr>
    </w:p>
    <w:p w14:paraId="1500A29B" w14:textId="71729BB0" w:rsidR="004147D0" w:rsidRPr="00A01CEF" w:rsidRDefault="00565F8F" w:rsidP="004147D0">
      <w:pPr>
        <w:spacing w:after="0"/>
        <w:jc w:val="both"/>
      </w:pPr>
      <w:r w:rsidRPr="00A01CEF">
        <w:t>Bibliografia di riferimento (max 5</w:t>
      </w:r>
      <w:r w:rsidR="005D1C97" w:rsidRPr="00A01CEF">
        <w:t xml:space="preserve"> voci</w:t>
      </w:r>
      <w:bookmarkStart w:id="2" w:name="_Hlk88662493"/>
      <w:r w:rsidR="004147D0" w:rsidRPr="00A01CEF">
        <w:t>)</w:t>
      </w:r>
    </w:p>
    <w:bookmarkEnd w:id="2"/>
    <w:p w14:paraId="602C26CE" w14:textId="650C42EC" w:rsidR="00C234C0" w:rsidRPr="00F650FA" w:rsidRDefault="00C234C0" w:rsidP="00565F8F">
      <w:pPr>
        <w:spacing w:after="0"/>
        <w:jc w:val="both"/>
        <w:rPr>
          <w:rStyle w:val="Nessuno"/>
        </w:rPr>
      </w:pPr>
      <w:r w:rsidRPr="00A01C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8004F1" wp14:editId="402D30A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172200" cy="1524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7CA49" id="Rettangolo 12" o:spid="_x0000_s1026" style="position:absolute;margin-left:0;margin-top:3pt;width:486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" strokecolor="black [3213]" strokeweight="1pt">
                <v:stroke joinstyle="round"/>
                <v:textbox style="mso-fit-shape-to-text:t" inset="0,0,0,0"/>
              </v:rect>
            </w:pict>
          </mc:Fallback>
        </mc:AlternateContent>
      </w:r>
    </w:p>
    <w:sectPr w:rsidR="00C234C0" w:rsidRPr="00F650FA" w:rsidSect="00E166AB">
      <w:headerReference w:type="default" r:id="rId11"/>
      <w:pgSz w:w="11900" w:h="16840"/>
      <w:pgMar w:top="1417" w:right="1134" w:bottom="1134" w:left="1134" w:header="68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2A95" w14:textId="77777777" w:rsidR="00783BE7" w:rsidRDefault="00783BE7">
      <w:pPr>
        <w:spacing w:after="0" w:line="240" w:lineRule="auto"/>
      </w:pPr>
      <w:r>
        <w:separator/>
      </w:r>
    </w:p>
  </w:endnote>
  <w:endnote w:type="continuationSeparator" w:id="0">
    <w:p w14:paraId="4942CA2B" w14:textId="77777777" w:rsidR="00783BE7" w:rsidRDefault="0078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A078" w14:textId="77777777" w:rsidR="00783BE7" w:rsidRDefault="00783BE7">
      <w:pPr>
        <w:spacing w:after="0" w:line="240" w:lineRule="auto"/>
      </w:pPr>
      <w:r>
        <w:separator/>
      </w:r>
    </w:p>
  </w:footnote>
  <w:footnote w:type="continuationSeparator" w:id="0">
    <w:p w14:paraId="30116ED9" w14:textId="77777777" w:rsidR="00783BE7" w:rsidRDefault="0078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1DF3" w14:textId="21BAEEC1" w:rsidR="00222CC5" w:rsidRDefault="00222CC5" w:rsidP="00E166AB">
    <w:pPr>
      <w:pStyle w:val="Intestazioneepidipagina"/>
    </w:pPr>
    <w:r>
      <w:rPr>
        <w:noProof/>
        <w:color w:val="EECE10"/>
      </w:rPr>
      <w:t xml:space="preserve">                          </w:t>
    </w:r>
    <w:r w:rsidR="00E166AB">
      <w:rPr>
        <w:noProof/>
      </w:rPr>
      <w:t xml:space="preserve">                    </w:t>
    </w:r>
    <w:r w:rsidR="00E166AB" w:rsidRPr="00E166AB">
      <w:rPr>
        <w:noProof/>
      </w:rPr>
      <w:drawing>
        <wp:anchor distT="0" distB="0" distL="114300" distR="114300" simplePos="0" relativeHeight="251660288" behindDoc="1" locked="0" layoutInCell="1" allowOverlap="1" wp14:anchorId="36CD853A" wp14:editId="3A33E70A">
          <wp:simplePos x="0" y="0"/>
          <wp:positionH relativeFrom="column">
            <wp:posOffset>2540000</wp:posOffset>
          </wp:positionH>
          <wp:positionV relativeFrom="paragraph">
            <wp:posOffset>213995</wp:posOffset>
          </wp:positionV>
          <wp:extent cx="1456055" cy="583565"/>
          <wp:effectExtent l="0" t="0" r="0" b="6985"/>
          <wp:wrapTight wrapText="bothSides">
            <wp:wrapPolygon edited="0">
              <wp:start x="0" y="0"/>
              <wp:lineTo x="0" y="21153"/>
              <wp:lineTo x="21195" y="21153"/>
              <wp:lineTo x="21195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T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6AB" w:rsidRPr="00E166AB">
      <w:rPr>
        <w:noProof/>
      </w:rPr>
      <w:drawing>
        <wp:anchor distT="0" distB="0" distL="114300" distR="114300" simplePos="0" relativeHeight="251661312" behindDoc="1" locked="0" layoutInCell="1" allowOverlap="1" wp14:anchorId="201C01B1" wp14:editId="6D79ACBA">
          <wp:simplePos x="0" y="0"/>
          <wp:positionH relativeFrom="column">
            <wp:posOffset>5156200</wp:posOffset>
          </wp:positionH>
          <wp:positionV relativeFrom="paragraph">
            <wp:posOffset>174625</wp:posOffset>
          </wp:positionV>
          <wp:extent cx="1221740" cy="589280"/>
          <wp:effectExtent l="0" t="0" r="0" b="1270"/>
          <wp:wrapTight wrapText="bothSides">
            <wp:wrapPolygon edited="0">
              <wp:start x="0" y="0"/>
              <wp:lineTo x="0" y="20948"/>
              <wp:lineTo x="21218" y="20948"/>
              <wp:lineTo x="21218" y="0"/>
              <wp:lineTo x="0" y="0"/>
            </wp:wrapPolygon>
          </wp:wrapTight>
          <wp:docPr id="3" name="Immagine 3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6AB" w:rsidRPr="00E166AB">
      <w:rPr>
        <w:noProof/>
      </w:rPr>
      <w:drawing>
        <wp:anchor distT="0" distB="0" distL="114300" distR="114300" simplePos="0" relativeHeight="251662336" behindDoc="1" locked="0" layoutInCell="1" allowOverlap="1" wp14:anchorId="6FE45C12" wp14:editId="26AD0C29">
          <wp:simplePos x="0" y="0"/>
          <wp:positionH relativeFrom="column">
            <wp:posOffset>0</wp:posOffset>
          </wp:positionH>
          <wp:positionV relativeFrom="paragraph">
            <wp:posOffset>193040</wp:posOffset>
          </wp:positionV>
          <wp:extent cx="767715" cy="421005"/>
          <wp:effectExtent l="0" t="0" r="0" b="0"/>
          <wp:wrapTight wrapText="bothSides">
            <wp:wrapPolygon edited="0">
              <wp:start x="0" y="0"/>
              <wp:lineTo x="0" y="20525"/>
              <wp:lineTo x="20903" y="20525"/>
              <wp:lineTo x="20903" y="0"/>
              <wp:lineTo x="0" y="0"/>
            </wp:wrapPolygon>
          </wp:wrapTight>
          <wp:docPr id="1" name="Immagine 1" descr="logo cluster Recup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luster Recupero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92"/>
                  <a:stretch/>
                </pic:blipFill>
                <pic:spPr bwMode="auto">
                  <a:xfrm>
                    <a:off x="0" y="0"/>
                    <a:ext cx="76771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66EE4" w14:textId="72550D62" w:rsidR="00A81453" w:rsidRDefault="00A81453">
    <w:pPr>
      <w:pStyle w:val="Intestazione"/>
    </w:pPr>
  </w:p>
  <w:p w14:paraId="43EF5AAE" w14:textId="01F919A9" w:rsidR="00B15F9B" w:rsidRDefault="00B15F9B">
    <w:pPr>
      <w:pStyle w:val="Intestazione"/>
    </w:pPr>
  </w:p>
  <w:p w14:paraId="720B4407" w14:textId="4C5A271C" w:rsidR="00B15F9B" w:rsidRDefault="00203342">
    <w:pPr>
      <w:pStyle w:val="Intestazione"/>
    </w:pPr>
    <w:r w:rsidRPr="00E166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46839" wp14:editId="4A82955F">
              <wp:simplePos x="0" y="0"/>
              <wp:positionH relativeFrom="column">
                <wp:posOffset>147445</wp:posOffset>
              </wp:positionH>
              <wp:positionV relativeFrom="paragraph">
                <wp:posOffset>114300</wp:posOffset>
              </wp:positionV>
              <wp:extent cx="2717800" cy="186690"/>
              <wp:effectExtent l="0" t="0" r="0" b="381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780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CC34C28" w14:textId="77777777" w:rsidR="00E166AB" w:rsidRPr="000D6BAA" w:rsidRDefault="00E166AB" w:rsidP="00E166AB">
                          <w:pPr>
                            <w:spacing w:after="0"/>
                            <w:rPr>
                              <w:color w:val="C49D0C"/>
                            </w:rPr>
                          </w:pPr>
                          <w:r w:rsidRPr="000D6BAA">
                            <w:rPr>
                              <w:b/>
                              <w:color w:val="C49D0C"/>
                              <w:sz w:val="20"/>
                            </w:rPr>
                            <w:t>CLUSTER RECUPERO E MANUTENZIONE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4683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1.6pt;margin-top:9pt;width:214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" filled="f" stroked="f" strokeweight=".5pt">
              <v:textbox inset="0,0,0,0">
                <w:txbxContent>
                  <w:p w14:paraId="3CC34C28" w14:textId="77777777" w:rsidR="00E166AB" w:rsidRPr="000D6BAA" w:rsidRDefault="00E166AB" w:rsidP="00E166AB">
                    <w:pPr>
                      <w:spacing w:after="0"/>
                      <w:rPr>
                        <w:color w:val="C49D0C"/>
                      </w:rPr>
                    </w:pPr>
                    <w:r w:rsidRPr="000D6BAA">
                      <w:rPr>
                        <w:b/>
                        <w:color w:val="C49D0C"/>
                        <w:sz w:val="20"/>
                      </w:rPr>
                      <w:t>CLUSTER RECUPERO E MANUTENZIONE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AE1"/>
    <w:multiLevelType w:val="multilevel"/>
    <w:tmpl w:val="A9B063BC"/>
    <w:styleLink w:val="Stileimportat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FA22D3"/>
    <w:multiLevelType w:val="hybridMultilevel"/>
    <w:tmpl w:val="5C1AE67E"/>
    <w:lvl w:ilvl="0" w:tplc="B2480E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FF5"/>
    <w:multiLevelType w:val="hybridMultilevel"/>
    <w:tmpl w:val="7D28DC16"/>
    <w:numStyleLink w:val="Stileimportato2"/>
  </w:abstractNum>
  <w:abstractNum w:abstractNumId="3" w15:restartNumberingAfterBreak="0">
    <w:nsid w:val="675B5C0E"/>
    <w:multiLevelType w:val="multilevel"/>
    <w:tmpl w:val="A9B063BC"/>
    <w:numStyleLink w:val="Stileimportato1"/>
  </w:abstractNum>
  <w:abstractNum w:abstractNumId="4" w15:restartNumberingAfterBreak="0">
    <w:nsid w:val="6D00562A"/>
    <w:multiLevelType w:val="hybridMultilevel"/>
    <w:tmpl w:val="7D28DC16"/>
    <w:styleLink w:val="Stileimportato2"/>
    <w:lvl w:ilvl="0" w:tplc="B2527E0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F87A8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1CBB5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8BC8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69A4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92B2A6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C2DAD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0499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E2181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C12CE6"/>
    <w:multiLevelType w:val="hybridMultilevel"/>
    <w:tmpl w:val="075A412C"/>
    <w:lvl w:ilvl="0" w:tplc="FB72EA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715"/>
    <w:rsid w:val="00040555"/>
    <w:rsid w:val="000657A4"/>
    <w:rsid w:val="00094507"/>
    <w:rsid w:val="000C04C2"/>
    <w:rsid w:val="000C25CC"/>
    <w:rsid w:val="000F18BC"/>
    <w:rsid w:val="000F38EA"/>
    <w:rsid w:val="00130D48"/>
    <w:rsid w:val="00136E70"/>
    <w:rsid w:val="001452E4"/>
    <w:rsid w:val="00147AF2"/>
    <w:rsid w:val="0017241A"/>
    <w:rsid w:val="001B0BB3"/>
    <w:rsid w:val="00203342"/>
    <w:rsid w:val="00205ED4"/>
    <w:rsid w:val="00222CC5"/>
    <w:rsid w:val="00240A45"/>
    <w:rsid w:val="00253BE1"/>
    <w:rsid w:val="00256176"/>
    <w:rsid w:val="00267CCD"/>
    <w:rsid w:val="002D24A7"/>
    <w:rsid w:val="002F1F7F"/>
    <w:rsid w:val="00324B75"/>
    <w:rsid w:val="00351D38"/>
    <w:rsid w:val="00357EBE"/>
    <w:rsid w:val="00366BED"/>
    <w:rsid w:val="00397C1C"/>
    <w:rsid w:val="003A3970"/>
    <w:rsid w:val="003B2800"/>
    <w:rsid w:val="003F1811"/>
    <w:rsid w:val="004023C4"/>
    <w:rsid w:val="004147D0"/>
    <w:rsid w:val="00423515"/>
    <w:rsid w:val="00441B6A"/>
    <w:rsid w:val="00444CAF"/>
    <w:rsid w:val="00446DF1"/>
    <w:rsid w:val="0046016A"/>
    <w:rsid w:val="00470605"/>
    <w:rsid w:val="00485710"/>
    <w:rsid w:val="00491A15"/>
    <w:rsid w:val="004A5761"/>
    <w:rsid w:val="004B597A"/>
    <w:rsid w:val="004D0146"/>
    <w:rsid w:val="004D548E"/>
    <w:rsid w:val="004E157E"/>
    <w:rsid w:val="004F7ADC"/>
    <w:rsid w:val="00503511"/>
    <w:rsid w:val="005219E1"/>
    <w:rsid w:val="005333AB"/>
    <w:rsid w:val="00534B5D"/>
    <w:rsid w:val="0055193F"/>
    <w:rsid w:val="00552570"/>
    <w:rsid w:val="0055513F"/>
    <w:rsid w:val="0055753B"/>
    <w:rsid w:val="00565F8F"/>
    <w:rsid w:val="00584996"/>
    <w:rsid w:val="005A6A12"/>
    <w:rsid w:val="005D1C97"/>
    <w:rsid w:val="005E0C9E"/>
    <w:rsid w:val="005E0E06"/>
    <w:rsid w:val="005E4B4C"/>
    <w:rsid w:val="005F76C1"/>
    <w:rsid w:val="006277DD"/>
    <w:rsid w:val="00644290"/>
    <w:rsid w:val="00653BD7"/>
    <w:rsid w:val="006C422B"/>
    <w:rsid w:val="006E7943"/>
    <w:rsid w:val="00701B0A"/>
    <w:rsid w:val="00730518"/>
    <w:rsid w:val="00783BE7"/>
    <w:rsid w:val="007856ED"/>
    <w:rsid w:val="00793364"/>
    <w:rsid w:val="007A53C1"/>
    <w:rsid w:val="007D56D9"/>
    <w:rsid w:val="007D7ED8"/>
    <w:rsid w:val="007E243E"/>
    <w:rsid w:val="007F0400"/>
    <w:rsid w:val="007F338F"/>
    <w:rsid w:val="008011E4"/>
    <w:rsid w:val="00825F00"/>
    <w:rsid w:val="00833FA7"/>
    <w:rsid w:val="00834A22"/>
    <w:rsid w:val="00835102"/>
    <w:rsid w:val="00850E66"/>
    <w:rsid w:val="008524D4"/>
    <w:rsid w:val="00853715"/>
    <w:rsid w:val="00874FA1"/>
    <w:rsid w:val="00881E6D"/>
    <w:rsid w:val="00882440"/>
    <w:rsid w:val="008C12C6"/>
    <w:rsid w:val="008C13B7"/>
    <w:rsid w:val="00930EC4"/>
    <w:rsid w:val="00973831"/>
    <w:rsid w:val="009855DC"/>
    <w:rsid w:val="009A3EAA"/>
    <w:rsid w:val="009B0E4E"/>
    <w:rsid w:val="009B1727"/>
    <w:rsid w:val="009C0883"/>
    <w:rsid w:val="009D7941"/>
    <w:rsid w:val="00A01CEF"/>
    <w:rsid w:val="00A05CA9"/>
    <w:rsid w:val="00A23C14"/>
    <w:rsid w:val="00A61F48"/>
    <w:rsid w:val="00A75A0B"/>
    <w:rsid w:val="00A7749C"/>
    <w:rsid w:val="00A81453"/>
    <w:rsid w:val="00A85E57"/>
    <w:rsid w:val="00A86AD3"/>
    <w:rsid w:val="00AC18B3"/>
    <w:rsid w:val="00AD1813"/>
    <w:rsid w:val="00AE026D"/>
    <w:rsid w:val="00AE0C32"/>
    <w:rsid w:val="00AE2D8C"/>
    <w:rsid w:val="00B11FE2"/>
    <w:rsid w:val="00B15F9B"/>
    <w:rsid w:val="00B62478"/>
    <w:rsid w:val="00B75CF7"/>
    <w:rsid w:val="00BE341B"/>
    <w:rsid w:val="00C17CEC"/>
    <w:rsid w:val="00C234C0"/>
    <w:rsid w:val="00C24984"/>
    <w:rsid w:val="00C257DA"/>
    <w:rsid w:val="00C44F7F"/>
    <w:rsid w:val="00C526A8"/>
    <w:rsid w:val="00C750BA"/>
    <w:rsid w:val="00C92E7E"/>
    <w:rsid w:val="00CB24FF"/>
    <w:rsid w:val="00CF70B7"/>
    <w:rsid w:val="00D12FCF"/>
    <w:rsid w:val="00D13E52"/>
    <w:rsid w:val="00D545C5"/>
    <w:rsid w:val="00D82004"/>
    <w:rsid w:val="00DA14F1"/>
    <w:rsid w:val="00DB7924"/>
    <w:rsid w:val="00DF29C0"/>
    <w:rsid w:val="00E07F35"/>
    <w:rsid w:val="00E166AB"/>
    <w:rsid w:val="00E85A95"/>
    <w:rsid w:val="00EA502A"/>
    <w:rsid w:val="00ED51DA"/>
    <w:rsid w:val="00EF1DA3"/>
    <w:rsid w:val="00F24933"/>
    <w:rsid w:val="00F345C5"/>
    <w:rsid w:val="00F5122F"/>
    <w:rsid w:val="00F650FA"/>
    <w:rsid w:val="00F7085D"/>
    <w:rsid w:val="00FA4994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ED875"/>
  <w15:docId w15:val="{271A004E-10F2-449E-BBD5-C783F21B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C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785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6ED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785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6ED"/>
    <w:rPr>
      <w:rFonts w:ascii="Calibri" w:hAnsi="Calibri" w:cs="Arial Unicode MS"/>
      <w:color w:val="000000"/>
      <w:sz w:val="22"/>
      <w:szCs w:val="22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F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F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F7F"/>
    <w:rPr>
      <w:rFonts w:ascii="Calibri" w:hAnsi="Calibri" w:cs="Arial Unicode MS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F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F7F"/>
    <w:rPr>
      <w:rFonts w:ascii="Calibri" w:hAnsi="Calibri" w:cs="Arial Unicode MS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F7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peroemanutenzion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tina.bosone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ia.fabbricatti@uni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3DED3-7BCC-4624-B8F0-E914C308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rita pinto</dc:creator>
  <cp:lastModifiedBy>Emanuele Piaia</cp:lastModifiedBy>
  <cp:revision>4</cp:revision>
  <dcterms:created xsi:type="dcterms:W3CDTF">2021-12-06T10:07:00Z</dcterms:created>
  <dcterms:modified xsi:type="dcterms:W3CDTF">2021-12-28T11:48:00Z</dcterms:modified>
</cp:coreProperties>
</file>